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7" w:rsidRDefault="00BF1A67" w:rsidP="00EE45A6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bidi="ar-SA"/>
        </w:rPr>
      </w:pPr>
      <w:bookmarkStart w:id="0" w:name="_Hlk103071626"/>
      <w:bookmarkStart w:id="1" w:name="_Hlk103081284"/>
      <w:r w:rsidRPr="00BF1A6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Институциональное становление </w:t>
      </w:r>
      <w:bookmarkEnd w:id="0"/>
      <w:r w:rsidR="00113B9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военного </w:t>
      </w:r>
      <w:r w:rsidR="00EE45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bidi="ar-SA"/>
        </w:rPr>
        <w:t>трибуната с консульской властью</w:t>
      </w:r>
      <w:r w:rsidRPr="00BF1A6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и института цензуры в Римском государстве </w:t>
      </w:r>
      <w:r w:rsidRPr="00BF1A6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VI</w:t>
      </w:r>
      <w:r w:rsidRPr="00BF1A6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bidi="ar-SA"/>
        </w:rPr>
        <w:t>-</w:t>
      </w:r>
      <w:r w:rsidRPr="00BF1A6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V</w:t>
      </w:r>
      <w:r w:rsidRPr="00BF1A6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вв. до н.э.</w:t>
      </w:r>
      <w:bookmarkStart w:id="2" w:name="_Hlk103132186"/>
      <w:bookmarkEnd w:id="1"/>
    </w:p>
    <w:p w:rsidR="00BF1A67" w:rsidRPr="00385CA4" w:rsidRDefault="00BF1A67" w:rsidP="00BF1A6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val="ru-RU" w:eastAsia="ru-RU" w:bidi="ru-RU"/>
        </w:rPr>
      </w:pPr>
      <w:r w:rsidRPr="001B7C5E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>Генезис магистратской власти, выступающей базисом государственно-правового строя ранней Римской Республики, всегда представлял интерес для исследователей, изучающ</w:t>
      </w:r>
      <w:r w:rsidR="00150F5B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>их</w:t>
      </w:r>
      <w:r w:rsidRPr="001B7C5E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 xml:space="preserve"> римское государственное право. Учёные </w:t>
      </w:r>
      <w:r w:rsidRPr="001B7C5E">
        <w:rPr>
          <w:rFonts w:ascii="Times New Roman" w:eastAsia="Times New Roman" w:hAnsi="Times New Roman" w:cs="Times New Roman"/>
          <w:color w:val="auto"/>
          <w:szCs w:val="28"/>
        </w:rPr>
        <w:t>XIX</w:t>
      </w:r>
      <w:r w:rsidRPr="001B7C5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  <w:r w:rsidRPr="001B7C5E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 xml:space="preserve">в. рассматривали римские магистратуры в основном через призму чисто правовых аспектов, что наиболее характерно было </w:t>
      </w:r>
      <w:r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 xml:space="preserve">для немецкой исторической науки </w:t>
      </w:r>
      <w:r w:rsidRPr="001B7C5E">
        <w:rPr>
          <w:rFonts w:ascii="Times New Roman" w:eastAsia="Times New Roman" w:hAnsi="Times New Roman" w:cs="Times New Roman"/>
          <w:color w:val="auto"/>
          <w:szCs w:val="28"/>
          <w:lang w:eastAsia="ru-RU" w:bidi="ru-RU"/>
        </w:rPr>
        <w:t>XIX</w:t>
      </w:r>
      <w:r w:rsidRPr="001B7C5E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 xml:space="preserve"> – начала ХХ вв.</w:t>
      </w:r>
      <w:r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 xml:space="preserve">, не включая </w:t>
      </w:r>
      <w:r w:rsidR="00150F5B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 xml:space="preserve">их </w:t>
      </w:r>
      <w:r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 xml:space="preserve">в контекст </w:t>
      </w:r>
      <w:r w:rsidR="00150F5B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>социально-экономического и политического</w:t>
      </w:r>
      <w:r w:rsidRPr="001B7C5E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 xml:space="preserve"> развития Римской </w:t>
      </w:r>
      <w:r w:rsidR="00B3449B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>р</w:t>
      </w:r>
      <w:r w:rsidRPr="001B7C5E">
        <w:rPr>
          <w:rFonts w:ascii="Times New Roman" w:eastAsia="Times New Roman" w:hAnsi="Times New Roman" w:cs="Times New Roman"/>
          <w:color w:val="auto"/>
          <w:szCs w:val="28"/>
          <w:lang w:val="ru-RU" w:eastAsia="ru-RU" w:bidi="ru-RU"/>
        </w:rPr>
        <w:t>еспублики.</w:t>
      </w:r>
    </w:p>
    <w:p w:rsidR="00BF1A67" w:rsidRPr="001B7C5E" w:rsidRDefault="00BF1A67" w:rsidP="00BF1A67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Cs w:val="28"/>
          <w:lang w:val="ru-RU" w:eastAsia="ru-RU" w:bidi="ru-RU"/>
        </w:rPr>
      </w:pPr>
      <w:r w:rsidRPr="001B7C5E">
        <w:rPr>
          <w:rFonts w:ascii="Times New Roman" w:hAnsi="Times New Roman" w:cs="Times New Roman"/>
          <w:color w:val="auto"/>
          <w:szCs w:val="28"/>
          <w:lang w:val="ru-RU" w:eastAsia="ru-RU" w:bidi="ru-RU"/>
        </w:rPr>
        <w:t xml:space="preserve">За последнее время наука пополнилась рядом исследований, посвященных конкретным магистратурам Римской </w:t>
      </w:r>
      <w:r w:rsidR="00B3449B">
        <w:rPr>
          <w:rFonts w:ascii="Times New Roman" w:hAnsi="Times New Roman" w:cs="Times New Roman"/>
          <w:color w:val="auto"/>
          <w:szCs w:val="28"/>
          <w:lang w:val="ru-RU" w:eastAsia="ru-RU" w:bidi="ru-RU"/>
        </w:rPr>
        <w:t>р</w:t>
      </w:r>
      <w:r w:rsidRPr="001B7C5E">
        <w:rPr>
          <w:rFonts w:ascii="Times New Roman" w:hAnsi="Times New Roman" w:cs="Times New Roman"/>
          <w:color w:val="auto"/>
          <w:szCs w:val="28"/>
          <w:lang w:val="ru-RU" w:eastAsia="ru-RU" w:bidi="ru-RU"/>
        </w:rPr>
        <w:t xml:space="preserve">еспублики. Следует отметить, что на сегодняшний день существуют определенные пробелы в комплексном изучении </w:t>
      </w:r>
      <w:r w:rsidR="00965139">
        <w:rPr>
          <w:rFonts w:ascii="Times New Roman" w:eastAsiaTheme="minorHAnsi" w:hAnsi="Times New Roman" w:cs="Times New Roman"/>
          <w:color w:val="auto"/>
          <w:szCs w:val="28"/>
          <w:lang w:val="ru-RU" w:bidi="ar-SA"/>
        </w:rPr>
        <w:t>военного трибуната с консульской властью</w:t>
      </w:r>
      <w:r w:rsidRPr="001B7C5E">
        <w:rPr>
          <w:rFonts w:ascii="Times New Roman" w:eastAsiaTheme="minorHAnsi" w:hAnsi="Times New Roman" w:cs="Times New Roman"/>
          <w:color w:val="auto"/>
          <w:szCs w:val="28"/>
          <w:lang w:val="ru-RU" w:bidi="ar-SA"/>
        </w:rPr>
        <w:t xml:space="preserve"> и цензуры в Римском государстве (в </w:t>
      </w:r>
      <w:r w:rsidRPr="001B7C5E">
        <w:rPr>
          <w:rFonts w:ascii="Times New Roman" w:eastAsiaTheme="minorHAnsi" w:hAnsi="Times New Roman" w:cs="Times New Roman"/>
          <w:color w:val="auto"/>
          <w:szCs w:val="28"/>
          <w:lang w:bidi="ar-SA"/>
        </w:rPr>
        <w:t>VI</w:t>
      </w:r>
      <w:r w:rsidRPr="001B7C5E">
        <w:rPr>
          <w:rFonts w:ascii="Times New Roman" w:eastAsiaTheme="minorHAnsi" w:hAnsi="Times New Roman" w:cs="Times New Roman"/>
          <w:color w:val="auto"/>
          <w:szCs w:val="28"/>
          <w:lang w:val="ru-RU" w:bidi="ar-SA"/>
        </w:rPr>
        <w:t>-</w:t>
      </w:r>
      <w:r w:rsidRPr="001B7C5E">
        <w:rPr>
          <w:rFonts w:ascii="Times New Roman" w:eastAsiaTheme="minorHAnsi" w:hAnsi="Times New Roman" w:cs="Times New Roman"/>
          <w:color w:val="auto"/>
          <w:szCs w:val="28"/>
          <w:lang w:bidi="ar-SA"/>
        </w:rPr>
        <w:t>V</w:t>
      </w:r>
      <w:r w:rsidRPr="001B7C5E">
        <w:rPr>
          <w:rFonts w:ascii="Times New Roman" w:eastAsiaTheme="minorHAnsi" w:hAnsi="Times New Roman" w:cs="Times New Roman"/>
          <w:color w:val="auto"/>
          <w:szCs w:val="28"/>
          <w:lang w:val="ru-RU" w:bidi="ar-SA"/>
        </w:rPr>
        <w:t xml:space="preserve"> вв. до н.э.)</w:t>
      </w:r>
      <w:r w:rsidRPr="001B7C5E">
        <w:rPr>
          <w:rFonts w:ascii="Times New Roman" w:hAnsi="Times New Roman" w:cs="Times New Roman"/>
          <w:color w:val="auto"/>
          <w:szCs w:val="28"/>
          <w:lang w:val="ru-RU" w:eastAsia="ru-RU" w:bidi="ru-RU"/>
        </w:rPr>
        <w:t xml:space="preserve"> в его институциональном становлении, что подчеркивает актуальность темы, заявленной в статье.</w:t>
      </w:r>
    </w:p>
    <w:bookmarkEnd w:id="2"/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Вопросы, рассматриваемые в </w:t>
      </w:r>
      <w:r w:rsidR="00FB05CE">
        <w:rPr>
          <w:rFonts w:ascii="Times New Roman" w:hAnsi="Times New Roman" w:cs="Times New Roman"/>
          <w:szCs w:val="28"/>
          <w:lang w:val="ru-RU"/>
        </w:rPr>
        <w:t>нашем докладе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, неоднократно являлись целью изучения и анализа в историографической науке. В рамках изучения проблематики социальной истории, становления и развития институтов публичной власти в период архаики наиболее углубленные исследования, на наш взгляд, были проведены еще </w:t>
      </w:r>
      <w:r w:rsidR="00FB05CE">
        <w:rPr>
          <w:rFonts w:ascii="Times New Roman" w:hAnsi="Times New Roman" w:cs="Times New Roman"/>
          <w:szCs w:val="28"/>
          <w:lang w:val="ru-RU"/>
        </w:rPr>
        <w:t xml:space="preserve">Т. Моммзеном, </w:t>
      </w:r>
      <w:proofErr w:type="spellStart"/>
      <w:r w:rsidR="00FB05CE">
        <w:rPr>
          <w:rFonts w:ascii="Times New Roman" w:hAnsi="Times New Roman" w:cs="Times New Roman"/>
          <w:szCs w:val="28"/>
          <w:lang w:val="ru-RU"/>
        </w:rPr>
        <w:t>Эд</w:t>
      </w:r>
      <w:proofErr w:type="spellEnd"/>
      <w:r w:rsidR="00FB05CE">
        <w:rPr>
          <w:rFonts w:ascii="Times New Roman" w:hAnsi="Times New Roman" w:cs="Times New Roman"/>
          <w:szCs w:val="28"/>
          <w:lang w:val="ru-RU"/>
        </w:rPr>
        <w:t>. Мейером, К.Ю. </w:t>
      </w:r>
      <w:proofErr w:type="spellStart"/>
      <w:r w:rsidR="00FB05CE">
        <w:rPr>
          <w:rFonts w:ascii="Times New Roman" w:hAnsi="Times New Roman" w:cs="Times New Roman"/>
          <w:szCs w:val="28"/>
          <w:lang w:val="ru-RU"/>
        </w:rPr>
        <w:t>Белохом</w:t>
      </w:r>
      <w:proofErr w:type="spellEnd"/>
      <w:r w:rsidR="00FB05CE">
        <w:rPr>
          <w:rFonts w:ascii="Times New Roman" w:hAnsi="Times New Roman" w:cs="Times New Roman"/>
          <w:szCs w:val="28"/>
          <w:lang w:val="ru-RU"/>
        </w:rPr>
        <w:t>, Г. 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Де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Санктисом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, а также рядом </w:t>
      </w:r>
      <w:r>
        <w:rPr>
          <w:rFonts w:ascii="Times New Roman" w:hAnsi="Times New Roman" w:cs="Times New Roman"/>
          <w:szCs w:val="28"/>
          <w:lang w:val="ru-RU"/>
        </w:rPr>
        <w:t>зарубежны</w:t>
      </w:r>
      <w:r w:rsidR="00FB05CE">
        <w:rPr>
          <w:rFonts w:ascii="Times New Roman" w:hAnsi="Times New Roman" w:cs="Times New Roman"/>
          <w:szCs w:val="28"/>
          <w:lang w:val="ru-RU"/>
        </w:rPr>
        <w:t>х</w:t>
      </w:r>
      <w:r>
        <w:rPr>
          <w:rFonts w:ascii="Times New Roman" w:hAnsi="Times New Roman" w:cs="Times New Roman"/>
          <w:szCs w:val="28"/>
          <w:lang w:val="ru-RU"/>
        </w:rPr>
        <w:t xml:space="preserve"> учёны</w:t>
      </w:r>
      <w:r w:rsidR="00FB05CE">
        <w:rPr>
          <w:rFonts w:ascii="Times New Roman" w:hAnsi="Times New Roman" w:cs="Times New Roman"/>
          <w:szCs w:val="28"/>
          <w:lang w:val="ru-RU"/>
        </w:rPr>
        <w:t>х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во второй половине </w:t>
      </w:r>
      <w:r w:rsidRPr="001B7C5E">
        <w:rPr>
          <w:rFonts w:ascii="Times New Roman" w:hAnsi="Times New Roman" w:cs="Times New Roman"/>
          <w:szCs w:val="28"/>
        </w:rPr>
        <w:t>XIX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– первой половине ХХ в., а в 1980-х </w:t>
      </w:r>
      <w:r w:rsidR="00FB05CE">
        <w:rPr>
          <w:rFonts w:ascii="Times New Roman" w:hAnsi="Times New Roman" w:cs="Times New Roman"/>
          <w:szCs w:val="28"/>
          <w:lang w:val="ru-RU"/>
        </w:rPr>
        <w:t xml:space="preserve">гг. их ряды пополнили </w:t>
      </w:r>
      <w:r w:rsidRPr="001B7C5E">
        <w:rPr>
          <w:rFonts w:ascii="Times New Roman" w:hAnsi="Times New Roman" w:cs="Times New Roman"/>
          <w:szCs w:val="28"/>
          <w:lang w:val="ru-RU"/>
        </w:rPr>
        <w:t>Р.</w:t>
      </w:r>
      <w:r w:rsidR="00FB05CE">
        <w:rPr>
          <w:rFonts w:ascii="Times New Roman" w:hAnsi="Times New Roman" w:cs="Times New Roman"/>
          <w:szCs w:val="28"/>
          <w:lang w:val="ru-RU"/>
        </w:rPr>
        <w:t> 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Ридли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, А.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Драммонд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и Дж.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Пинсент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В зарубежной историографии до настоящего времени господствует точка зрения, согласно которой магистратура военных трибунов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рассматривается как этап в становлении орди</w:t>
      </w:r>
      <w:r w:rsidR="00FB05CE">
        <w:rPr>
          <w:rFonts w:ascii="Times New Roman" w:hAnsi="Times New Roman" w:cs="Times New Roman"/>
          <w:szCs w:val="28"/>
          <w:lang w:val="ru-RU"/>
        </w:rPr>
        <w:t>нарной консульской магистратуры.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r w:rsidR="00FB05CE">
        <w:rPr>
          <w:rFonts w:ascii="Times New Roman" w:hAnsi="Times New Roman" w:cs="Times New Roman"/>
          <w:szCs w:val="28"/>
          <w:lang w:val="ru-RU"/>
        </w:rPr>
        <w:t>Она сформировалась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еще во второй половине </w:t>
      </w:r>
      <w:r w:rsidRPr="001B7C5E">
        <w:rPr>
          <w:rFonts w:ascii="Times New Roman" w:hAnsi="Times New Roman" w:cs="Times New Roman"/>
          <w:szCs w:val="28"/>
        </w:rPr>
        <w:t>XIX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в., получи</w:t>
      </w:r>
      <w:r w:rsidR="00FB05CE">
        <w:rPr>
          <w:rFonts w:ascii="Times New Roman" w:hAnsi="Times New Roman" w:cs="Times New Roman"/>
          <w:szCs w:val="28"/>
          <w:lang w:val="ru-RU"/>
        </w:rPr>
        <w:t>ла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дальнейшее развитие в первой половине </w:t>
      </w:r>
      <w:r w:rsidRPr="001B7C5E">
        <w:rPr>
          <w:rFonts w:ascii="Times New Roman" w:hAnsi="Times New Roman" w:cs="Times New Roman"/>
          <w:szCs w:val="28"/>
        </w:rPr>
        <w:t>XX</w:t>
      </w:r>
      <w:r w:rsidR="00FB05CE">
        <w:rPr>
          <w:rFonts w:ascii="Times New Roman" w:hAnsi="Times New Roman" w:cs="Times New Roman"/>
          <w:szCs w:val="28"/>
          <w:lang w:val="ru-RU"/>
        </w:rPr>
        <w:t xml:space="preserve"> в.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и поддерживае</w:t>
      </w:r>
      <w:r w:rsidR="00FB05CE">
        <w:rPr>
          <w:rFonts w:ascii="Times New Roman" w:hAnsi="Times New Roman" w:cs="Times New Roman"/>
          <w:szCs w:val="28"/>
          <w:lang w:val="ru-RU"/>
        </w:rPr>
        <w:t>тся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современными учёными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"/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В отечественной историографии советского периода вопросы становления и развития ранних магистратур ординарного и экстраординарного характера, а также событийной истории, изучения  земельного вопроса и формирования «</w:t>
      </w:r>
      <w:r w:rsidR="00B3449B">
        <w:rPr>
          <w:rFonts w:ascii="Times New Roman" w:hAnsi="Times New Roman" w:cs="Times New Roman"/>
          <w:szCs w:val="28"/>
        </w:rPr>
        <w:t>a</w:t>
      </w:r>
      <w:r w:rsidRPr="001B7C5E">
        <w:rPr>
          <w:rFonts w:ascii="Times New Roman" w:hAnsi="Times New Roman" w:cs="Times New Roman"/>
          <w:szCs w:val="28"/>
        </w:rPr>
        <w:t>ger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B3449B">
        <w:rPr>
          <w:rFonts w:ascii="Times New Roman" w:hAnsi="Times New Roman" w:cs="Times New Roman"/>
          <w:szCs w:val="28"/>
        </w:rPr>
        <w:t>p</w:t>
      </w:r>
      <w:r w:rsidRPr="001B7C5E">
        <w:rPr>
          <w:rFonts w:ascii="Times New Roman" w:hAnsi="Times New Roman" w:cs="Times New Roman"/>
          <w:szCs w:val="28"/>
        </w:rPr>
        <w:t>ublicus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», других вопросов, связанных со столкновением интересов патрициев и плебеев, рассматривались преимущественно в рамках учения о классовой борьбе, что и объясняло </w:t>
      </w:r>
      <w:r w:rsidRPr="001B7C5E">
        <w:rPr>
          <w:rFonts w:ascii="Times New Roman" w:hAnsi="Times New Roman" w:cs="Times New Roman"/>
          <w:szCs w:val="28"/>
          <w:lang w:val="ru-RU"/>
        </w:rPr>
        <w:lastRenderedPageBreak/>
        <w:t>появление экстраординарных магистратур как результат социального договора между древними родами и плебеями, игравших со временем все более и более значимую роль в формировании ополчения.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В современной отечественной историографии наблюдается определенный разброс мнений о правовой сущности и происхождении магистратуры </w:t>
      </w:r>
      <w:r w:rsidR="00B3449B">
        <w:rPr>
          <w:rFonts w:ascii="Times New Roman" w:hAnsi="Times New Roman" w:cs="Times New Roman"/>
          <w:szCs w:val="28"/>
          <w:lang w:val="ru-RU"/>
        </w:rPr>
        <w:t>военных трибунов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. Так, А.В. Коптев считает, что </w:t>
      </w:r>
      <w:r w:rsidR="00284C4C">
        <w:rPr>
          <w:rFonts w:ascii="Times New Roman" w:hAnsi="Times New Roman" w:cs="Times New Roman"/>
          <w:szCs w:val="28"/>
          <w:lang w:val="ru-RU"/>
        </w:rPr>
        <w:t xml:space="preserve">этот </w:t>
      </w:r>
      <w:r w:rsidRPr="001B7C5E">
        <w:rPr>
          <w:rFonts w:ascii="Times New Roman" w:hAnsi="Times New Roman" w:cs="Times New Roman"/>
          <w:szCs w:val="28"/>
          <w:lang w:val="ru-RU"/>
        </w:rPr>
        <w:t>институт не является магистратурой ранней Республики, поскольку зародился еще в царский период, а после отказа от царской власти пережил трансформацию относительно объема «</w:t>
      </w:r>
      <w:r w:rsidRPr="001B7C5E">
        <w:rPr>
          <w:rFonts w:ascii="Times New Roman" w:hAnsi="Times New Roman" w:cs="Times New Roman"/>
          <w:szCs w:val="28"/>
        </w:rPr>
        <w:t>imperium</w:t>
      </w:r>
      <w:r w:rsidRPr="001B7C5E">
        <w:rPr>
          <w:rFonts w:ascii="Times New Roman" w:hAnsi="Times New Roman" w:cs="Times New Roman"/>
          <w:szCs w:val="28"/>
          <w:lang w:val="ru-RU"/>
        </w:rPr>
        <w:t>» консулов и сроков осуществления их полномочий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2"/>
      </w:r>
      <w:r w:rsidRPr="001B7C5E">
        <w:rPr>
          <w:rFonts w:ascii="Times New Roman" w:hAnsi="Times New Roman" w:cs="Times New Roman"/>
          <w:szCs w:val="28"/>
          <w:lang w:val="ru-RU"/>
        </w:rPr>
        <w:t>. Указанная точка зрения подвергается критике со стороны исследователей, придерживающихся тех точек зрения относительно генезиса рассматриваемой магистратуры, характерн</w:t>
      </w:r>
      <w:r w:rsidR="00B3449B">
        <w:rPr>
          <w:rFonts w:ascii="Times New Roman" w:hAnsi="Times New Roman" w:cs="Times New Roman"/>
          <w:szCs w:val="28"/>
          <w:lang w:val="ru-RU"/>
        </w:rPr>
        <w:t>ых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для европейской и североамериканской историографии.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Наиболее значительным трудом </w:t>
      </w:r>
      <w:r w:rsidR="00B3449B">
        <w:rPr>
          <w:rFonts w:ascii="Times New Roman" w:hAnsi="Times New Roman" w:cs="Times New Roman"/>
          <w:szCs w:val="28"/>
          <w:lang w:val="ru-RU"/>
        </w:rPr>
        <w:t>по рассматриваемой проблематике из появившихся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 последнее время следует считать работу В.В. Дементьевой о римской магистратуре военных</w:t>
      </w:r>
      <w:r w:rsidR="00284C4C">
        <w:rPr>
          <w:rFonts w:ascii="Times New Roman" w:hAnsi="Times New Roman" w:cs="Times New Roman"/>
          <w:szCs w:val="28"/>
          <w:lang w:val="ru-RU"/>
        </w:rPr>
        <w:t xml:space="preserve"> трибунов с консульской властью.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r w:rsidR="00284C4C">
        <w:rPr>
          <w:rFonts w:ascii="Times New Roman" w:hAnsi="Times New Roman" w:cs="Times New Roman"/>
          <w:szCs w:val="28"/>
          <w:lang w:val="ru-RU"/>
        </w:rPr>
        <w:t>Автор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рассматривает указанную магистратуру как институт публичной власти, сыгравший «ключевую роль в регулировании общественной жизни…»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3"/>
      </w:r>
      <w:r w:rsidRPr="001B7C5E">
        <w:rPr>
          <w:rFonts w:ascii="Times New Roman" w:hAnsi="Times New Roman" w:cs="Times New Roman"/>
          <w:szCs w:val="28"/>
          <w:lang w:val="ru-RU"/>
        </w:rPr>
        <w:t xml:space="preserve"> римской гражданской общины, как магистратуру коллегиального и экстраординарного характера без каких-либо ограничений в реализации властных </w:t>
      </w:r>
      <w:r>
        <w:rPr>
          <w:rFonts w:ascii="Times New Roman" w:hAnsi="Times New Roman" w:cs="Times New Roman"/>
          <w:szCs w:val="28"/>
          <w:lang w:val="ru-RU"/>
        </w:rPr>
        <w:t xml:space="preserve">полномочий. </w:t>
      </w:r>
      <w:r w:rsidR="00284C4C">
        <w:rPr>
          <w:rFonts w:ascii="Times New Roman" w:hAnsi="Times New Roman" w:cs="Times New Roman"/>
          <w:szCs w:val="28"/>
          <w:lang w:val="ru-RU"/>
        </w:rPr>
        <w:t>В.В. Дементьева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расс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матривает институт </w:t>
      </w:r>
      <w:proofErr w:type="spellStart"/>
      <w:r w:rsidR="00B3449B">
        <w:rPr>
          <w:rFonts w:ascii="Times New Roman" w:hAnsi="Times New Roman" w:cs="Times New Roman"/>
          <w:szCs w:val="28"/>
          <w:lang w:val="ru-RU"/>
        </w:rPr>
        <w:t>консулярных</w:t>
      </w:r>
      <w:proofErr w:type="spellEnd"/>
      <w:r w:rsidR="00B3449B"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>военных трибунов как полностью самостоятельный, не связанный в своем возникновении и развитии с иными ординарными и экстраординарными магистратурами.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Cs w:val="28"/>
          <w:lang w:val="ru-RU"/>
        </w:rPr>
      </w:pPr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Институт </w:t>
      </w:r>
      <w:r w:rsidR="00B3449B">
        <w:rPr>
          <w:rFonts w:ascii="Times New Roman" w:hAnsi="Times New Roman" w:cs="Times New Roman"/>
          <w:color w:val="auto"/>
          <w:szCs w:val="28"/>
          <w:lang w:val="ru-RU"/>
        </w:rPr>
        <w:t>военных трибунов с консульской властью</w:t>
      </w:r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i/>
          <w:szCs w:val="28"/>
          <w:lang w:val="ru-RU"/>
        </w:rPr>
        <w:t>(</w:t>
      </w:r>
      <w:proofErr w:type="spellStart"/>
      <w:r w:rsidRPr="001B7C5E">
        <w:rPr>
          <w:rFonts w:ascii="Times New Roman" w:hAnsi="Times New Roman" w:cs="Times New Roman"/>
          <w:i/>
          <w:szCs w:val="28"/>
        </w:rPr>
        <w:t>tribuni</w:t>
      </w:r>
      <w:proofErr w:type="spellEnd"/>
      <w:r w:rsidRPr="001B7C5E">
        <w:rPr>
          <w:rFonts w:ascii="Times New Roman" w:hAnsi="Times New Roman" w:cs="Times New Roman"/>
          <w:i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/>
          <w:szCs w:val="28"/>
        </w:rPr>
        <w:t>militum</w:t>
      </w:r>
      <w:proofErr w:type="spellEnd"/>
      <w:r w:rsidRPr="001B7C5E">
        <w:rPr>
          <w:rFonts w:ascii="Times New Roman" w:hAnsi="Times New Roman" w:cs="Times New Roman"/>
          <w:i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/>
          <w:szCs w:val="28"/>
        </w:rPr>
        <w:t>consulari</w:t>
      </w:r>
      <w:proofErr w:type="spellEnd"/>
      <w:r w:rsidRPr="001B7C5E">
        <w:rPr>
          <w:rFonts w:ascii="Times New Roman" w:hAnsi="Times New Roman" w:cs="Times New Roman"/>
          <w:i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/>
          <w:szCs w:val="28"/>
        </w:rPr>
        <w:t>potestate</w:t>
      </w:r>
      <w:proofErr w:type="spellEnd"/>
      <w:r w:rsidRPr="001B7C5E">
        <w:rPr>
          <w:rFonts w:ascii="Times New Roman" w:hAnsi="Times New Roman" w:cs="Times New Roman"/>
          <w:i/>
          <w:szCs w:val="28"/>
          <w:lang w:val="ru-RU"/>
        </w:rPr>
        <w:t>)</w:t>
      </w:r>
      <w:r w:rsidRPr="001B7C5E">
        <w:rPr>
          <w:szCs w:val="27"/>
        </w:rPr>
        <w:t> </w:t>
      </w:r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представляет собой одну из </w:t>
      </w:r>
      <w:proofErr w:type="spellStart"/>
      <w:r w:rsidRPr="001B7C5E">
        <w:rPr>
          <w:rFonts w:ascii="Times New Roman" w:hAnsi="Times New Roman" w:cs="Times New Roman"/>
          <w:color w:val="auto"/>
          <w:szCs w:val="28"/>
          <w:lang w:val="ru-RU"/>
        </w:rPr>
        <w:t>раннеримских</w:t>
      </w:r>
      <w:proofErr w:type="spellEnd"/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 магистратур, которые появлялись в первые десятилетия Республики наряду с институтами консульской власти, диктатуры, цензуры и других, многие из которых затем существовали десятилетиями, а некоторые уходили в прошлое, либо заменяемые более поздними магистратурами, либо исчезающи</w:t>
      </w:r>
      <w:r w:rsidR="00284C4C">
        <w:rPr>
          <w:rFonts w:ascii="Times New Roman" w:hAnsi="Times New Roman" w:cs="Times New Roman"/>
          <w:color w:val="auto"/>
          <w:szCs w:val="28"/>
          <w:lang w:val="ru-RU"/>
        </w:rPr>
        <w:t>е</w:t>
      </w:r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 без связи с ними.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color w:val="auto"/>
          <w:szCs w:val="28"/>
          <w:lang w:val="ru-RU"/>
        </w:rPr>
        <w:t>Происхождение и природа ранних римских магистратур, таких как консулат</w:t>
      </w:r>
      <w:r w:rsidRPr="001B7C5E">
        <w:rPr>
          <w:rFonts w:ascii="Times New Roman" w:hAnsi="Times New Roman" w:cs="Times New Roman"/>
          <w:color w:val="auto"/>
          <w:szCs w:val="28"/>
          <w:lang w:val="ru-RU" w:eastAsia="ru-RU" w:bidi="ru-RU"/>
        </w:rPr>
        <w:t xml:space="preserve">, диктатура, цензура, а также и другие должности Республики Рима,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изначально приковывали интерес древних </w:t>
      </w:r>
      <w:r>
        <w:rPr>
          <w:rFonts w:ascii="Times New Roman" w:hAnsi="Times New Roman" w:cs="Times New Roman"/>
          <w:szCs w:val="28"/>
          <w:lang w:val="ru-RU"/>
        </w:rPr>
        <w:t xml:space="preserve">авторов.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Наиболее значимыми источниками по истории </w:t>
      </w:r>
      <w:r>
        <w:rPr>
          <w:rFonts w:ascii="Times New Roman" w:hAnsi="Times New Roman" w:cs="Times New Roman"/>
          <w:szCs w:val="28"/>
          <w:lang w:val="ru-RU"/>
        </w:rPr>
        <w:t xml:space="preserve">                   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Римской </w:t>
      </w:r>
      <w:r w:rsidR="00B3449B">
        <w:rPr>
          <w:rFonts w:ascii="Times New Roman" w:hAnsi="Times New Roman" w:cs="Times New Roman"/>
          <w:szCs w:val="28"/>
          <w:lang w:val="ru-RU"/>
        </w:rPr>
        <w:t>р</w:t>
      </w:r>
      <w:r w:rsidRPr="001B7C5E">
        <w:rPr>
          <w:rFonts w:ascii="Times New Roman" w:hAnsi="Times New Roman" w:cs="Times New Roman"/>
          <w:szCs w:val="28"/>
          <w:lang w:val="ru-RU"/>
        </w:rPr>
        <w:t>еспублики в первые десятилетия ее существования признаются, правда, с различной степенью д</w:t>
      </w:r>
      <w:r w:rsidR="00B3449B">
        <w:rPr>
          <w:rFonts w:ascii="Times New Roman" w:hAnsi="Times New Roman" w:cs="Times New Roman"/>
          <w:szCs w:val="28"/>
          <w:lang w:val="ru-RU"/>
        </w:rPr>
        <w:t>оверия к ним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, труды Тита Ливия и Дионисия Галикарнасского, </w:t>
      </w:r>
      <w:r w:rsidRPr="001B7C5E">
        <w:rPr>
          <w:rFonts w:ascii="Times New Roman" w:hAnsi="Times New Roman" w:cs="Times New Roman"/>
          <w:szCs w:val="28"/>
          <w:lang w:val="ru-RU"/>
        </w:rPr>
        <w:lastRenderedPageBreak/>
        <w:t xml:space="preserve">писавшего о римской истории для греков, Валерия Максима и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Аппиана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, а также ряда более поздних авторов, при этом наиболее значимым источником событийной римской истории </w:t>
      </w:r>
      <w:r w:rsidRPr="001B7C5E">
        <w:rPr>
          <w:rFonts w:ascii="Times New Roman" w:hAnsi="Times New Roman" w:cs="Times New Roman"/>
          <w:szCs w:val="28"/>
        </w:rPr>
        <w:t>VI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– </w:t>
      </w:r>
      <w:r w:rsidRPr="001B7C5E">
        <w:rPr>
          <w:rFonts w:ascii="Times New Roman" w:hAnsi="Times New Roman" w:cs="Times New Roman"/>
          <w:szCs w:val="28"/>
        </w:rPr>
        <w:t>IV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вв. до н.э. остается труд Тита Ливия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4"/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В трудах древних</w:t>
      </w:r>
      <w:r>
        <w:rPr>
          <w:rFonts w:ascii="Times New Roman" w:hAnsi="Times New Roman" w:cs="Times New Roman"/>
          <w:szCs w:val="28"/>
          <w:lang w:val="ru-RU"/>
        </w:rPr>
        <w:t xml:space="preserve"> авторов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 (в первую очередь, Тита Ливия)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оценка цели, возможных причин создания и первоначальн</w:t>
      </w:r>
      <w:r w:rsidR="00B3449B">
        <w:rPr>
          <w:rFonts w:ascii="Times New Roman" w:hAnsi="Times New Roman" w:cs="Times New Roman"/>
          <w:szCs w:val="28"/>
          <w:lang w:val="ru-RU"/>
        </w:rPr>
        <w:t>ого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характер</w:t>
      </w:r>
      <w:r w:rsidR="00B3449B">
        <w:rPr>
          <w:rFonts w:ascii="Times New Roman" w:hAnsi="Times New Roman" w:cs="Times New Roman"/>
          <w:szCs w:val="28"/>
          <w:lang w:val="ru-RU"/>
        </w:rPr>
        <w:t>а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r w:rsidR="00B3449B">
        <w:rPr>
          <w:rFonts w:ascii="Times New Roman" w:hAnsi="Times New Roman" w:cs="Times New Roman"/>
          <w:szCs w:val="28"/>
          <w:lang w:val="ru-RU"/>
        </w:rPr>
        <w:t>военного трибуната с консульской властью, обязанности которого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частично выполняли консулы в период с </w:t>
      </w:r>
      <w:r w:rsidRPr="00493DC6">
        <w:rPr>
          <w:rFonts w:ascii="Times New Roman" w:hAnsi="Times New Roman" w:cs="Times New Roman"/>
          <w:iCs/>
          <w:szCs w:val="28"/>
          <w:lang w:val="ru-RU"/>
        </w:rPr>
        <w:t>444 по 367 г. до н.э.</w:t>
      </w:r>
      <w:r w:rsidRPr="001B7C5E">
        <w:rPr>
          <w:rFonts w:ascii="Times New Roman" w:hAnsi="Times New Roman" w:cs="Times New Roman"/>
          <w:i/>
          <w:iCs/>
          <w:szCs w:val="28"/>
          <w:lang w:val="ru-RU"/>
        </w:rPr>
        <w:t>,</w:t>
      </w:r>
      <w:r w:rsidR="002137AD">
        <w:rPr>
          <w:rFonts w:ascii="Times New Roman" w:hAnsi="Times New Roman" w:cs="Times New Roman"/>
          <w:i/>
          <w:iCs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>была довольно неоднозначна, противоречива и до определенной степени размыта. По нашему мнению, это объясняется существовавшим пробелом в информации о рассматриваемом нами историческом периоде</w:t>
      </w:r>
      <w:r>
        <w:rPr>
          <w:rFonts w:ascii="Times New Roman" w:hAnsi="Times New Roman" w:cs="Times New Roman"/>
          <w:szCs w:val="28"/>
          <w:lang w:val="ru-RU"/>
        </w:rPr>
        <w:t xml:space="preserve"> – первые древние авторы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Рима, описавшие последние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 два столетия Республики, могли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наблюдать лишь более поздние примеры функционирования большинства ранних магистратур (консулов, преторов, цензоров и т.д.). Ко времени развития </w:t>
      </w:r>
      <w:r>
        <w:rPr>
          <w:rFonts w:ascii="Times New Roman" w:hAnsi="Times New Roman" w:cs="Times New Roman"/>
          <w:szCs w:val="28"/>
          <w:lang w:val="ru-RU"/>
        </w:rPr>
        <w:t>п</w:t>
      </w:r>
      <w:r w:rsidR="00B3449B">
        <w:rPr>
          <w:rFonts w:ascii="Times New Roman" w:hAnsi="Times New Roman" w:cs="Times New Roman"/>
          <w:szCs w:val="28"/>
          <w:lang w:val="ru-RU"/>
        </w:rPr>
        <w:t>оздней р</w:t>
      </w:r>
      <w:r w:rsidRPr="001B7C5E">
        <w:rPr>
          <w:rFonts w:ascii="Times New Roman" w:hAnsi="Times New Roman" w:cs="Times New Roman"/>
          <w:szCs w:val="28"/>
          <w:lang w:val="ru-RU"/>
        </w:rPr>
        <w:t>еспублики военные трибуны с консульской властью не существ</w:t>
      </w:r>
      <w:r w:rsidR="00B3449B">
        <w:rPr>
          <w:rFonts w:ascii="Times New Roman" w:hAnsi="Times New Roman" w:cs="Times New Roman"/>
          <w:szCs w:val="28"/>
          <w:lang w:val="ru-RU"/>
        </w:rPr>
        <w:t>овали уже более 150 лет</w:t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Мысль о возможной</w:t>
      </w:r>
      <w:bookmarkStart w:id="3" w:name="_Hlk103073574"/>
      <w:r w:rsidR="00B3449B">
        <w:rPr>
          <w:rFonts w:ascii="Times New Roman" w:hAnsi="Times New Roman" w:cs="Times New Roman"/>
          <w:szCs w:val="28"/>
          <w:lang w:val="ru-RU"/>
        </w:rPr>
        <w:t xml:space="preserve"> взаимосвязи трибуната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и института цензуры </w:t>
      </w:r>
      <w:bookmarkEnd w:id="3"/>
      <w:r w:rsidRPr="001B7C5E">
        <w:rPr>
          <w:rFonts w:ascii="Times New Roman" w:hAnsi="Times New Roman" w:cs="Times New Roman"/>
          <w:szCs w:val="28"/>
          <w:lang w:val="ru-RU"/>
        </w:rPr>
        <w:t xml:space="preserve">не нова, что хорошо иллюстрирует следующая сентенция: «Действительно, создание цензуры традиционно рассматривалось как административная мера, в большей степени результат того, что обязанность переписи становится более громоздкой для консулов, чем 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как </w:t>
      </w:r>
      <w:r w:rsidRPr="001B7C5E">
        <w:rPr>
          <w:rFonts w:ascii="Times New Roman" w:hAnsi="Times New Roman" w:cs="Times New Roman"/>
          <w:szCs w:val="28"/>
          <w:lang w:val="ru-RU"/>
        </w:rPr>
        <w:t>подлинная реформа или нововведение»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5"/>
      </w:r>
      <w:r w:rsidRPr="001B7C5E">
        <w:rPr>
          <w:rFonts w:ascii="Times New Roman" w:hAnsi="Times New Roman" w:cs="Times New Roman"/>
          <w:szCs w:val="28"/>
          <w:lang w:val="ru-RU"/>
        </w:rPr>
        <w:t>. Изложенное, по нашему мнению, свидетельствует об элементе революционно</w:t>
      </w:r>
      <w:r w:rsidR="00B3449B">
        <w:rPr>
          <w:rFonts w:ascii="Times New Roman" w:hAnsi="Times New Roman" w:cs="Times New Roman"/>
          <w:szCs w:val="28"/>
          <w:lang w:val="ru-RU"/>
        </w:rPr>
        <w:t>сти в идеи создания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трибуната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>, что было ново для обычной римской практики.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Как нам представляется, реформы середины </w:t>
      </w:r>
      <w:bookmarkStart w:id="4" w:name="_Hlk103073758"/>
      <w:r w:rsidRPr="001B7C5E">
        <w:rPr>
          <w:rFonts w:ascii="Times New Roman" w:hAnsi="Times New Roman" w:cs="Times New Roman"/>
          <w:szCs w:val="28"/>
        </w:rPr>
        <w:t>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н.э. </w:t>
      </w:r>
      <w:bookmarkEnd w:id="4"/>
      <w:r w:rsidRPr="001B7C5E">
        <w:rPr>
          <w:rFonts w:ascii="Times New Roman" w:hAnsi="Times New Roman" w:cs="Times New Roman"/>
          <w:szCs w:val="28"/>
          <w:lang w:val="ru-RU"/>
        </w:rPr>
        <w:t>(в ч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астности, создание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трибуната 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с консульской властью </w:t>
      </w:r>
      <w:r w:rsidRPr="001B7C5E">
        <w:rPr>
          <w:rFonts w:ascii="Times New Roman" w:hAnsi="Times New Roman" w:cs="Times New Roman"/>
          <w:szCs w:val="28"/>
          <w:lang w:val="ru-RU"/>
        </w:rPr>
        <w:t>и института цензуры) послужили катализатором объединения двух ранее разрозненных слоев населения, своеобразной правовой основой социального мира между древними родами и пришлым населением, традиционно объединяемым в сословие плебеев.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Рим в середине </w:t>
      </w:r>
      <w:r w:rsidRPr="001B7C5E">
        <w:rPr>
          <w:rFonts w:ascii="Times New Roman" w:hAnsi="Times New Roman" w:cs="Times New Roman"/>
          <w:szCs w:val="28"/>
        </w:rPr>
        <w:t>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н.э. переживал свой переходный период. В начале </w:t>
      </w:r>
      <w:r w:rsidRPr="001B7C5E">
        <w:rPr>
          <w:rFonts w:ascii="Times New Roman" w:hAnsi="Times New Roman" w:cs="Times New Roman"/>
          <w:szCs w:val="28"/>
        </w:rPr>
        <w:t>V</w:t>
      </w:r>
      <w:r>
        <w:rPr>
          <w:rFonts w:ascii="Times New Roman" w:hAnsi="Times New Roman" w:cs="Times New Roman"/>
          <w:szCs w:val="28"/>
          <w:lang w:val="ru-RU"/>
        </w:rPr>
        <w:t xml:space="preserve"> в</w:t>
      </w:r>
      <w:r w:rsidRPr="001B7C5E">
        <w:rPr>
          <w:rFonts w:ascii="Times New Roman" w:hAnsi="Times New Roman" w:cs="Times New Roman"/>
          <w:szCs w:val="28"/>
          <w:lang w:val="ru-RU"/>
        </w:rPr>
        <w:t>. до н.э. Римская Республика находилась на стадии подъема, обусловленного в основном торговлей с греческими общинами Великой Греции на юге и Этрурии на севере. Часто выступая в качестве «посредников», латинские общины, расположенные на основных торговых путях, процветали, и Рим, расположенный на вершине торгового пути долины реки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 Тибра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, завоевал основную роль в торговле, вскоре став одним 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из крупнейших </w:t>
      </w:r>
      <w:r w:rsidR="00B3449B">
        <w:rPr>
          <w:rFonts w:ascii="Times New Roman" w:hAnsi="Times New Roman" w:cs="Times New Roman"/>
          <w:szCs w:val="28"/>
          <w:lang w:val="ru-RU"/>
        </w:rPr>
        <w:lastRenderedPageBreak/>
        <w:t>городов в регионе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6"/>
      </w:r>
      <w:r w:rsidRPr="001B7C5E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Как показывают археологические данные, Рим в </w:t>
      </w:r>
      <w:bookmarkStart w:id="5" w:name="_Hlk103075760"/>
      <w:r w:rsidRPr="001B7C5E">
        <w:rPr>
          <w:rFonts w:ascii="Times New Roman" w:hAnsi="Times New Roman" w:cs="Times New Roman"/>
          <w:szCs w:val="28"/>
        </w:rPr>
        <w:t>V</w:t>
      </w:r>
      <w:bookmarkEnd w:id="5"/>
      <w:r w:rsidRPr="001B7C5E">
        <w:rPr>
          <w:rFonts w:ascii="Times New Roman" w:hAnsi="Times New Roman" w:cs="Times New Roman"/>
          <w:szCs w:val="28"/>
        </w:rPr>
        <w:t>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н.э. представлял собой большую и мощную общину, традиционно известную как «</w:t>
      </w:r>
      <w:r w:rsidRPr="001B7C5E">
        <w:rPr>
          <w:rFonts w:ascii="Times New Roman" w:hAnsi="Times New Roman" w:cs="Times New Roman"/>
          <w:iCs/>
          <w:szCs w:val="28"/>
        </w:rPr>
        <w:t>La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iCs/>
          <w:szCs w:val="28"/>
        </w:rPr>
        <w:t>Grande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iCs/>
          <w:szCs w:val="28"/>
        </w:rPr>
        <w:t>Roma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dei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iCs/>
          <w:szCs w:val="28"/>
        </w:rPr>
        <w:t>Tarquinii</w:t>
      </w:r>
      <w:r w:rsidRPr="001B7C5E">
        <w:rPr>
          <w:rFonts w:ascii="Times New Roman" w:hAnsi="Times New Roman" w:cs="Times New Roman"/>
          <w:szCs w:val="28"/>
          <w:lang w:val="ru-RU"/>
        </w:rPr>
        <w:t>» – с храмами, структурами, даже населением, которое, похоже, соперничало с другими крупными общинами по всему Средиземноморью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7"/>
      </w:r>
      <w:r w:rsidRPr="001B7C5E">
        <w:rPr>
          <w:rFonts w:ascii="Times New Roman" w:hAnsi="Times New Roman" w:cs="Times New Roman"/>
          <w:szCs w:val="28"/>
          <w:lang w:val="ru-RU"/>
        </w:rPr>
        <w:t>, но как источник относительно рассматриваемой проблемы, как, впрочем, и многих других проблемн</w:t>
      </w:r>
      <w:r>
        <w:rPr>
          <w:rFonts w:ascii="Times New Roman" w:hAnsi="Times New Roman" w:cs="Times New Roman"/>
          <w:szCs w:val="28"/>
          <w:lang w:val="ru-RU"/>
        </w:rPr>
        <w:t>ых вопросов социальной истории р</w:t>
      </w:r>
      <w:r w:rsidRPr="001B7C5E">
        <w:rPr>
          <w:rFonts w:ascii="Times New Roman" w:hAnsi="Times New Roman" w:cs="Times New Roman"/>
          <w:szCs w:val="28"/>
          <w:lang w:val="ru-RU"/>
        </w:rPr>
        <w:t>анней Республики, археологические данные играют весьма второстепенную роль, но могут рассматриваться как данные, подтверждающие данные письменной традиции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8"/>
      </w:r>
      <w:r w:rsidRPr="001B7C5E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Однако в первой половине </w:t>
      </w:r>
      <w:bookmarkStart w:id="6" w:name="_Hlk103076050"/>
      <w:r w:rsidRPr="001B7C5E">
        <w:rPr>
          <w:rFonts w:ascii="Times New Roman" w:hAnsi="Times New Roman" w:cs="Times New Roman"/>
          <w:szCs w:val="28"/>
        </w:rPr>
        <w:t>V</w:t>
      </w:r>
      <w:r>
        <w:rPr>
          <w:rFonts w:ascii="Times New Roman" w:hAnsi="Times New Roman" w:cs="Times New Roman"/>
          <w:szCs w:val="28"/>
          <w:lang w:val="ru-RU"/>
        </w:rPr>
        <w:t xml:space="preserve"> в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. до н.э. </w:t>
      </w:r>
      <w:bookmarkEnd w:id="6"/>
      <w:r w:rsidRPr="001B7C5E">
        <w:rPr>
          <w:rFonts w:ascii="Times New Roman" w:hAnsi="Times New Roman" w:cs="Times New Roman"/>
          <w:szCs w:val="28"/>
          <w:lang w:val="ru-RU"/>
        </w:rPr>
        <w:t>наблюдался спад в торговле, поскольку племена из горных внутренних районов Италии распространились вниз на прибрежные равнины, перерезав торговые пути с севера на юг, ранее налаженные римской властью, что привело к сокращению торговли, снижению благосостояния римлян и, как писал Смит, «…латиняне, похоже, переключили свое внимание с явного стремлению к богатству и власти на более приземленные проблемы»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9"/>
      </w:r>
      <w:r w:rsidRPr="001B7C5E">
        <w:rPr>
          <w:rFonts w:ascii="Times New Roman" w:hAnsi="Times New Roman" w:cs="Times New Roman"/>
          <w:szCs w:val="28"/>
          <w:lang w:val="ru-RU"/>
        </w:rPr>
        <w:t xml:space="preserve">. Это привело к прекращению храмового строительства, являющегося в </w:t>
      </w:r>
      <w:r w:rsidRPr="001B7C5E">
        <w:rPr>
          <w:rFonts w:ascii="Times New Roman" w:hAnsi="Times New Roman" w:cs="Times New Roman"/>
          <w:szCs w:val="28"/>
        </w:rPr>
        <w:t>VI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н.э. основной деятельностью римлян, и сложные захоронения, уже находящиеся на стадии упадка, почти исчезли.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По мнению </w:t>
      </w:r>
      <w:r>
        <w:rPr>
          <w:rFonts w:ascii="Times New Roman" w:hAnsi="Times New Roman" w:cs="Times New Roman"/>
          <w:szCs w:val="28"/>
          <w:lang w:val="ru-RU"/>
        </w:rPr>
        <w:t xml:space="preserve">Т.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Корнелла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, это обусловило, «кажущуюся» интенсификацию сельского хозяйства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0"/>
      </w:r>
      <w:r w:rsidRPr="001B7C5E">
        <w:rPr>
          <w:rFonts w:ascii="Times New Roman" w:hAnsi="Times New Roman" w:cs="Times New Roman"/>
          <w:szCs w:val="28"/>
          <w:lang w:val="ru-RU"/>
        </w:rPr>
        <w:t xml:space="preserve">. Начиная с </w:t>
      </w:r>
      <w:bookmarkStart w:id="7" w:name="_Hlk103079478"/>
      <w:r w:rsidRPr="001B7C5E">
        <w:rPr>
          <w:rFonts w:ascii="Times New Roman" w:hAnsi="Times New Roman" w:cs="Times New Roman"/>
          <w:szCs w:val="28"/>
        </w:rPr>
        <w:t>VII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</w:t>
      </w:r>
      <w:bookmarkEnd w:id="7"/>
      <w:r w:rsidRPr="001B7C5E">
        <w:rPr>
          <w:rFonts w:ascii="Times New Roman" w:hAnsi="Times New Roman" w:cs="Times New Roman"/>
          <w:szCs w:val="28"/>
          <w:lang w:val="ru-RU"/>
        </w:rPr>
        <w:t>., перемещение римлян из внутренних районов вниз на прибрежные равнины, вынудило их осваивать непригодные для наращивания сельскохозяйственного производства земли.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Эти события привели к повышенному вниманию и контролю над отдельными районами римской территории аристократического сообщества.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Организованная по родовому признаку, правящая элита, принадлежащая к разным общинам (включая Рим) демонстрировала достаточную степень мобильности. Налицо также прибытие 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рода </w:t>
      </w:r>
      <w:proofErr w:type="spellStart"/>
      <w:r w:rsidR="00B3449B">
        <w:rPr>
          <w:rFonts w:ascii="Times New Roman" w:hAnsi="Times New Roman" w:cs="Times New Roman"/>
          <w:szCs w:val="28"/>
          <w:lang w:val="ru-RU"/>
        </w:rPr>
        <w:t>Кладвиев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в первые годы существования Республики и многочисленные случаи так называемого изгнания и эмиграции, когда </w:t>
      </w:r>
      <w:r w:rsidR="00B3449B">
        <w:rPr>
          <w:rFonts w:ascii="Times New Roman" w:hAnsi="Times New Roman" w:cs="Times New Roman"/>
          <w:szCs w:val="28"/>
          <w:lang w:val="ru-RU"/>
        </w:rPr>
        <w:t>представители знатных родов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перемещались из общины в общину, а иногда и через этнические границы, </w:t>
      </w:r>
      <w:r w:rsidRPr="001B7C5E">
        <w:rPr>
          <w:rFonts w:ascii="Times New Roman" w:hAnsi="Times New Roman" w:cs="Times New Roman"/>
          <w:szCs w:val="28"/>
          <w:lang w:val="ru-RU"/>
        </w:rPr>
        <w:lastRenderedPageBreak/>
        <w:t>с, казалось бы, незначительной потерей богатства, власти или положения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1"/>
      </w:r>
      <w:r w:rsidRPr="001B7C5E">
        <w:rPr>
          <w:rFonts w:ascii="Times New Roman" w:hAnsi="Times New Roman" w:cs="Times New Roman"/>
          <w:szCs w:val="28"/>
          <w:lang w:val="ru-RU"/>
        </w:rPr>
        <w:t xml:space="preserve">. Несмотря на то, что в течение </w:t>
      </w:r>
      <w:bookmarkStart w:id="8" w:name="_Hlk103080747"/>
      <w:r w:rsidRPr="001B7C5E">
        <w:rPr>
          <w:rFonts w:ascii="Times New Roman" w:hAnsi="Times New Roman" w:cs="Times New Roman"/>
          <w:szCs w:val="28"/>
        </w:rPr>
        <w:t>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н.э.</w:t>
      </w:r>
      <w:bookmarkEnd w:id="8"/>
      <w:r w:rsidRPr="001B7C5E">
        <w:rPr>
          <w:rFonts w:ascii="Times New Roman" w:hAnsi="Times New Roman" w:cs="Times New Roman"/>
          <w:szCs w:val="28"/>
          <w:lang w:val="ru-RU"/>
        </w:rPr>
        <w:t xml:space="preserve"> все еще наблюдается мобильность, ее </w:t>
      </w:r>
      <w:r w:rsidR="00B3449B">
        <w:rPr>
          <w:rFonts w:ascii="Times New Roman" w:hAnsi="Times New Roman" w:cs="Times New Roman"/>
          <w:szCs w:val="28"/>
          <w:lang w:val="ru-RU"/>
        </w:rPr>
        <w:t>объем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сокращается и, как следствие, возрастает тенденция повышенного внимания к сельскохозяйственному производству, как источнику получения дохода: торговля, которой раньше отдавалось предпочтение, практически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 теряет свое значение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себя.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Ослабление влияния старых патрицианских семей на городскую общину ускорило реформы середины </w:t>
      </w:r>
      <w:r w:rsidRPr="001B7C5E">
        <w:rPr>
          <w:rFonts w:ascii="Times New Roman" w:hAnsi="Times New Roman" w:cs="Times New Roman"/>
          <w:szCs w:val="28"/>
        </w:rPr>
        <w:t>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н.э. с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451 по 443 г. до н.э.</w:t>
      </w:r>
      <w:r>
        <w:rPr>
          <w:rFonts w:ascii="Times New Roman" w:hAnsi="Times New Roman" w:cs="Times New Roman"/>
          <w:szCs w:val="28"/>
          <w:lang w:val="ru-RU"/>
        </w:rPr>
        <w:t xml:space="preserve"> с обнародованием </w:t>
      </w:r>
      <w:r>
        <w:rPr>
          <w:rFonts w:ascii="Times New Roman" w:hAnsi="Times New Roman" w:cs="Times New Roman"/>
          <w:szCs w:val="28"/>
        </w:rPr>
        <w:t>XII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таблиц в </w:t>
      </w:r>
      <w:r w:rsidRPr="00F40B38">
        <w:rPr>
          <w:rFonts w:ascii="Times New Roman" w:hAnsi="Times New Roman" w:cs="Times New Roman"/>
          <w:szCs w:val="28"/>
          <w:lang w:val="ru-RU"/>
        </w:rPr>
        <w:t xml:space="preserve">  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451/450 г</w:t>
      </w:r>
      <w:r w:rsidRPr="001B7C5E">
        <w:rPr>
          <w:rFonts w:ascii="Times New Roman" w:hAnsi="Times New Roman" w:cs="Times New Roman"/>
          <w:szCs w:val="28"/>
          <w:lang w:val="ru-RU"/>
        </w:rPr>
        <w:t>. и созданием квест</w:t>
      </w:r>
      <w:r w:rsidR="00B3449B">
        <w:rPr>
          <w:rFonts w:ascii="Times New Roman" w:hAnsi="Times New Roman" w:cs="Times New Roman"/>
          <w:szCs w:val="28"/>
          <w:lang w:val="ru-RU"/>
        </w:rPr>
        <w:t>уры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446 г. до н.э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., </w:t>
      </w:r>
      <w:r w:rsidRPr="001B7C5E">
        <w:rPr>
          <w:rFonts w:ascii="Times New Roman" w:hAnsi="Times New Roman" w:cs="Times New Roman"/>
          <w:szCs w:val="28"/>
          <w:lang w:val="ru-RU"/>
        </w:rPr>
        <w:t>трибуната</w:t>
      </w:r>
      <w:r w:rsidR="00B3449B">
        <w:rPr>
          <w:rFonts w:ascii="Times New Roman" w:hAnsi="Times New Roman" w:cs="Times New Roman"/>
          <w:szCs w:val="28"/>
          <w:lang w:val="ru-RU"/>
        </w:rPr>
        <w:t xml:space="preserve">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444 г. до н.э.,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а также цензуры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443 г. до н.э</w:t>
      </w:r>
      <w:r w:rsidRPr="001B7C5E">
        <w:rPr>
          <w:rFonts w:ascii="Times New Roman" w:hAnsi="Times New Roman" w:cs="Times New Roman"/>
          <w:szCs w:val="28"/>
          <w:lang w:val="ru-RU"/>
        </w:rPr>
        <w:t>. Таким образом, всего за восемь с небольшим лет Рим подвергся социально-политической трансформации, полностью изменившей структуру публичной власти с сохранением общих принципов ее построения после отказа от царской власти.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Вопрос о выборе </w:t>
      </w:r>
      <w:r w:rsidR="00965139">
        <w:rPr>
          <w:rFonts w:ascii="Times New Roman" w:hAnsi="Times New Roman" w:cs="Times New Roman"/>
          <w:szCs w:val="28"/>
          <w:lang w:val="ru-RU"/>
        </w:rPr>
        <w:t xml:space="preserve">первых </w:t>
      </w:r>
      <w:r w:rsidRPr="001B7C5E">
        <w:rPr>
          <w:rFonts w:ascii="Times New Roman" w:hAnsi="Times New Roman" w:cs="Times New Roman"/>
          <w:szCs w:val="28"/>
          <w:lang w:val="ru-RU"/>
        </w:rPr>
        <w:t>военных</w:t>
      </w:r>
      <w:r w:rsidR="00965139">
        <w:rPr>
          <w:rFonts w:ascii="Times New Roman" w:hAnsi="Times New Roman" w:cs="Times New Roman"/>
          <w:szCs w:val="28"/>
          <w:lang w:val="ru-RU"/>
        </w:rPr>
        <w:t xml:space="preserve"> трибунов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встал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444 г. до н.</w:t>
      </w:r>
      <w:r w:rsidRPr="001B7C5E">
        <w:rPr>
          <w:rFonts w:ascii="Times New Roman" w:hAnsi="Times New Roman" w:cs="Times New Roman"/>
          <w:i/>
          <w:iCs/>
          <w:szCs w:val="28"/>
          <w:lang w:val="ru-RU"/>
        </w:rPr>
        <w:t>э</w:t>
      </w:r>
      <w:r>
        <w:rPr>
          <w:rFonts w:ascii="Times New Roman" w:hAnsi="Times New Roman" w:cs="Times New Roman"/>
          <w:i/>
          <w:iCs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Cs/>
          <w:szCs w:val="28"/>
          <w:lang w:val="ru-RU"/>
        </w:rPr>
        <w:t>Сведения древних авторов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содержат два альтернативных объяснения создания </w:t>
      </w:r>
      <w:bookmarkStart w:id="9" w:name="_Hlk103082517"/>
      <w:r w:rsidRPr="001B7C5E">
        <w:rPr>
          <w:rFonts w:ascii="Times New Roman" w:hAnsi="Times New Roman" w:cs="Times New Roman"/>
          <w:szCs w:val="28"/>
          <w:lang w:val="ru-RU"/>
        </w:rPr>
        <w:t>консул</w:t>
      </w:r>
      <w:r w:rsidR="00965139">
        <w:rPr>
          <w:rFonts w:ascii="Times New Roman" w:hAnsi="Times New Roman" w:cs="Times New Roman"/>
          <w:szCs w:val="28"/>
          <w:lang w:val="ru-RU"/>
        </w:rPr>
        <w:t>ярного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трибуната</w:t>
      </w:r>
      <w:bookmarkEnd w:id="9"/>
      <w:r w:rsidRPr="001B7C5E">
        <w:rPr>
          <w:rFonts w:ascii="Times New Roman" w:hAnsi="Times New Roman" w:cs="Times New Roman"/>
          <w:szCs w:val="28"/>
          <w:lang w:val="ru-RU"/>
        </w:rPr>
        <w:t xml:space="preserve">: с одной стороны, – политическое, а, с другой, – военное.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О политической и военной составляющей причины создания </w:t>
      </w:r>
      <w:r w:rsidR="00965139">
        <w:rPr>
          <w:rFonts w:ascii="Times New Roman" w:hAnsi="Times New Roman" w:cs="Times New Roman"/>
          <w:szCs w:val="28"/>
          <w:lang w:val="ru-RU"/>
        </w:rPr>
        <w:t>военного трибуната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говорится в текстах Тита Ливия </w:t>
      </w:r>
      <w:bookmarkStart w:id="10" w:name="_Hlk103083165"/>
      <w:r w:rsidRPr="001B7C5E">
        <w:rPr>
          <w:rFonts w:ascii="Times New Roman" w:hAnsi="Times New Roman" w:cs="Times New Roman"/>
          <w:szCs w:val="28"/>
          <w:lang w:val="ru-RU"/>
        </w:rPr>
        <w:t>(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Liv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>., 4.16</w:t>
      </w:r>
      <w:r w:rsidRPr="001B7C5E">
        <w:rPr>
          <w:rFonts w:ascii="Times New Roman" w:hAnsi="Times New Roman" w:cs="Times New Roman"/>
          <w:szCs w:val="28"/>
          <w:lang w:val="ru-RU"/>
        </w:rPr>
        <w:t>)</w:t>
      </w:r>
      <w:bookmarkEnd w:id="10"/>
      <w:r w:rsidRPr="001B7C5E">
        <w:rPr>
          <w:rFonts w:ascii="Times New Roman" w:hAnsi="Times New Roman" w:cs="Times New Roman"/>
          <w:szCs w:val="28"/>
          <w:lang w:val="ru-RU"/>
        </w:rPr>
        <w:t xml:space="preserve"> и Дионисия Галикарнасского </w:t>
      </w:r>
      <w:r>
        <w:rPr>
          <w:rFonts w:ascii="Times New Roman" w:hAnsi="Times New Roman" w:cs="Times New Roman"/>
          <w:szCs w:val="28"/>
          <w:lang w:val="ru-RU"/>
        </w:rPr>
        <w:t xml:space="preserve">                         </w:t>
      </w:r>
      <w:r w:rsidRPr="001B7C5E">
        <w:rPr>
          <w:rFonts w:ascii="Times New Roman" w:hAnsi="Times New Roman" w:cs="Times New Roman"/>
          <w:szCs w:val="28"/>
          <w:lang w:val="ru-RU"/>
        </w:rPr>
        <w:t>(</w:t>
      </w:r>
      <w:r w:rsidRPr="001B7C5E">
        <w:rPr>
          <w:rFonts w:ascii="Times New Roman" w:hAnsi="Times New Roman" w:cs="Times New Roman"/>
          <w:iCs/>
          <w:szCs w:val="28"/>
        </w:rPr>
        <w:t>Dion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. </w:t>
      </w:r>
      <w:r w:rsidRPr="001B7C5E">
        <w:rPr>
          <w:rFonts w:ascii="Times New Roman" w:hAnsi="Times New Roman" w:cs="Times New Roman"/>
          <w:iCs/>
          <w:szCs w:val="28"/>
        </w:rPr>
        <w:t>Hal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. 11.53-61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), которые считали, что консульский трибунат представляет собой политический компромисс, направленный на предотвращение стремления низших слоев общества (далее – </w:t>
      </w:r>
      <w:r w:rsidRPr="001B7C5E">
        <w:rPr>
          <w:rFonts w:ascii="Times New Roman" w:hAnsi="Times New Roman" w:cs="Times New Roman"/>
          <w:color w:val="auto"/>
          <w:szCs w:val="28"/>
          <w:lang w:val="ru-RU"/>
        </w:rPr>
        <w:t>плебеев или плебса)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к управлению наравне с римской знатью. </w:t>
      </w:r>
      <w:r w:rsidR="00BB23F2">
        <w:rPr>
          <w:rFonts w:ascii="Times New Roman" w:hAnsi="Times New Roman" w:cs="Times New Roman"/>
          <w:szCs w:val="28"/>
          <w:lang w:val="ru-RU"/>
        </w:rPr>
        <w:t xml:space="preserve">          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Тит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Ливий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(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Liv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>. 4.7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) утверждал, что «новая магистратура была попыткой успокоить плебеев» и одновременно – консульский трибунат с его большим числом отделений (от 3 до 6) был необходим для удовлетворения растущих военных потребностей Рима.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Наиболее верной нам представляется точка зрения Т.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Корнелла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, поддерживаемая </w:t>
      </w:r>
      <w:r>
        <w:rPr>
          <w:rFonts w:ascii="Times New Roman" w:hAnsi="Times New Roman" w:cs="Times New Roman"/>
          <w:szCs w:val="28"/>
          <w:lang w:val="ru-RU"/>
        </w:rPr>
        <w:t xml:space="preserve">       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Р.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Ридли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, считающего, что «…если эта новая должность была предназначена для того, чтобы дать плебеям вход в верхний эшелон римского управления, она была решительно неэффективна, поскольку патрицианская аристократия продолжала доминировать»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2"/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Военную составляющую причины создания </w:t>
      </w:r>
      <w:r w:rsidR="00965139">
        <w:rPr>
          <w:rFonts w:ascii="Times New Roman" w:hAnsi="Times New Roman" w:cs="Times New Roman"/>
          <w:szCs w:val="28"/>
          <w:lang w:val="ru-RU"/>
        </w:rPr>
        <w:t>военного трибуната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необходимо рассматривать как одну из важнейших, поскольку с одной стороны, следует признать, что в рассматриваемый период развития Рима становящаяся гражданская община нуждалась не только в ординарных, но и в экстраординарных </w:t>
      </w:r>
      <w:r w:rsidRPr="001B7C5E">
        <w:rPr>
          <w:rFonts w:ascii="Times New Roman" w:hAnsi="Times New Roman" w:cs="Times New Roman"/>
          <w:szCs w:val="28"/>
          <w:lang w:val="ru-RU"/>
        </w:rPr>
        <w:lastRenderedPageBreak/>
        <w:t xml:space="preserve">магистратурах, но, с другой стороны, согласно историческим источникам, особенно труду Тита Ливия, Рим практически ежегодно вступал в военные столкновения с соседями, а в середине </w:t>
      </w:r>
      <w:r w:rsidRPr="001B7C5E">
        <w:rPr>
          <w:rFonts w:ascii="Times New Roman" w:hAnsi="Times New Roman" w:cs="Times New Roman"/>
          <w:szCs w:val="28"/>
        </w:rPr>
        <w:t>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н.э. возникла и опасность вторжений племен, с которыми римляне не граничили, что и требовало создания такой экстраординарной магистратуры как магистратура военных</w:t>
      </w:r>
      <w:r w:rsidR="00965139">
        <w:rPr>
          <w:rFonts w:ascii="Times New Roman" w:hAnsi="Times New Roman" w:cs="Times New Roman"/>
          <w:szCs w:val="28"/>
          <w:lang w:val="ru-RU"/>
        </w:rPr>
        <w:t xml:space="preserve"> трибунов с консульской властью. Это позволяло наделить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трибунов таким объемом властных полномочий, который позволял им оперативно решать возникающие проблемы именно с безопасностью городской общины.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Кроме того, несмотря на предполагаемое преимущество, которое могло дать римлянам наличие большего количества военачальников на местах, ясно, что реальные военные кризисы все же требовали наличия консулов (например,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439 г. до н.э., 437 г. до</w:t>
      </w:r>
      <w:r w:rsidR="002137AD">
        <w:rPr>
          <w:rFonts w:ascii="Times New Roman" w:hAnsi="Times New Roman" w:cs="Times New Roman"/>
          <w:iCs/>
          <w:szCs w:val="28"/>
          <w:lang w:val="ru-RU"/>
        </w:rPr>
        <w:t xml:space="preserve"> н.э,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431 г. до н.э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. и т.д.). Действительно, число </w:t>
      </w:r>
      <w:r w:rsidR="00965139">
        <w:rPr>
          <w:rFonts w:ascii="Times New Roman" w:hAnsi="Times New Roman" w:cs="Times New Roman"/>
          <w:szCs w:val="28"/>
          <w:lang w:val="ru-RU"/>
        </w:rPr>
        <w:t>трибунов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>, избираемых каждый год, варьировалось в широких пределах и не зависело от уровня военной опасности, с которой сталкивался Рим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3"/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Стоит отметить, что, когда в </w:t>
      </w:r>
      <w:r w:rsidR="00965139">
        <w:rPr>
          <w:rFonts w:ascii="Times New Roman" w:hAnsi="Times New Roman" w:cs="Times New Roman"/>
          <w:iCs/>
          <w:szCs w:val="28"/>
          <w:lang w:val="ru-RU"/>
        </w:rPr>
        <w:t>444 г. до н.э.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были созданы магистраты, они, возможно, не были первыми военными трибунами. Утверждение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Варрона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о том, что первые </w:t>
      </w:r>
      <w:r>
        <w:rPr>
          <w:rFonts w:ascii="Times New Roman" w:hAnsi="Times New Roman" w:cs="Times New Roman"/>
          <w:szCs w:val="28"/>
          <w:lang w:val="ru-RU"/>
        </w:rPr>
        <w:t xml:space="preserve">            </w:t>
      </w:r>
      <w:r w:rsidRPr="001B7C5E">
        <w:rPr>
          <w:rFonts w:ascii="Times New Roman" w:hAnsi="Times New Roman" w:cs="Times New Roman"/>
          <w:szCs w:val="28"/>
          <w:lang w:val="ru-RU"/>
        </w:rPr>
        <w:t>«</w:t>
      </w:r>
      <w:proofErr w:type="spellStart"/>
      <w:r w:rsidR="00965139">
        <w:rPr>
          <w:rFonts w:ascii="Times New Roman" w:hAnsi="Times New Roman" w:cs="Times New Roman"/>
          <w:szCs w:val="28"/>
        </w:rPr>
        <w:t>tribuni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szCs w:val="28"/>
        </w:rPr>
        <w:t>plebis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», избранные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494/493 г</w:t>
      </w:r>
      <w:r>
        <w:rPr>
          <w:rFonts w:ascii="Times New Roman" w:hAnsi="Times New Roman" w:cs="Times New Roman"/>
          <w:iCs/>
          <w:szCs w:val="28"/>
          <w:lang w:val="ru-RU"/>
        </w:rPr>
        <w:t>г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. до н.э.,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на самом деле были военными трибунами (</w:t>
      </w:r>
      <w:r w:rsidRPr="001B7C5E">
        <w:rPr>
          <w:rFonts w:ascii="Times New Roman" w:hAnsi="Times New Roman" w:cs="Times New Roman"/>
          <w:iCs/>
          <w:szCs w:val="28"/>
        </w:rPr>
        <w:t>Varro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iCs/>
          <w:szCs w:val="28"/>
        </w:rPr>
        <w:t>L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.</w:t>
      </w:r>
      <w:r w:rsidRPr="001B7C5E">
        <w:rPr>
          <w:rFonts w:ascii="Times New Roman" w:hAnsi="Times New Roman" w:cs="Times New Roman"/>
          <w:iCs/>
          <w:szCs w:val="28"/>
        </w:rPr>
        <w:t>L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. 5.81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), вероятно, свидетельствует о неправильном понимании традиции. Но </w:t>
      </w:r>
      <w:r w:rsidR="00965139">
        <w:rPr>
          <w:rFonts w:ascii="Times New Roman" w:hAnsi="Times New Roman" w:cs="Times New Roman"/>
          <w:szCs w:val="28"/>
          <w:lang w:val="ru-RU"/>
        </w:rPr>
        <w:t xml:space="preserve">Т.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Броутон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утверждал, что конс</w:t>
      </w:r>
      <w:r w:rsidR="00965139">
        <w:rPr>
          <w:rFonts w:ascii="Times New Roman" w:hAnsi="Times New Roman" w:cs="Times New Roman"/>
          <w:szCs w:val="28"/>
          <w:lang w:val="ru-RU"/>
        </w:rPr>
        <w:t>ульские фасты, возможно, указывают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на присутствие военных трибунов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486 г. до н.э.,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поскольку он, по-видимому, ссылался на каменную надпись возле </w:t>
      </w:r>
      <w:r>
        <w:rPr>
          <w:rFonts w:ascii="Times New Roman" w:hAnsi="Times New Roman" w:cs="Times New Roman"/>
          <w:szCs w:val="28"/>
          <w:lang w:val="ru-RU"/>
        </w:rPr>
        <w:t>«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С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ircus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Maximus</w:t>
      </w:r>
      <w:proofErr w:type="spellEnd"/>
      <w:r>
        <w:rPr>
          <w:rFonts w:ascii="Times New Roman" w:hAnsi="Times New Roman" w:cs="Times New Roman"/>
          <w:iCs/>
          <w:szCs w:val="28"/>
          <w:lang w:val="ru-RU"/>
        </w:rPr>
        <w:t>»</w:t>
      </w:r>
      <w:r>
        <w:rPr>
          <w:rFonts w:ascii="Times New Roman" w:hAnsi="Times New Roman" w:cs="Times New Roman"/>
          <w:szCs w:val="28"/>
          <w:lang w:val="ru-RU"/>
        </w:rPr>
        <w:t xml:space="preserve">,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которая содержала частичные имена ряда лиц, которые примерно соответствуют обоим плебейским трибунам за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486 г. до н.э.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(в частности, </w:t>
      </w:r>
      <w:r w:rsidRPr="001B7C5E">
        <w:rPr>
          <w:rFonts w:ascii="Times New Roman" w:hAnsi="Times New Roman" w:cs="Times New Roman"/>
          <w:iCs/>
          <w:szCs w:val="28"/>
        </w:rPr>
        <w:t>P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. 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Mutiu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Scaevola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), а также содержал некоторые имена из консульских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фаст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в дополнение к ссылке на войну с </w:t>
      </w:r>
      <w:proofErr w:type="spellStart"/>
      <w:r w:rsidR="00965139">
        <w:rPr>
          <w:rFonts w:ascii="Times New Roman" w:hAnsi="Times New Roman" w:cs="Times New Roman"/>
          <w:szCs w:val="28"/>
          <w:lang w:val="ru-RU"/>
        </w:rPr>
        <w:t>вольсками</w:t>
      </w:r>
      <w:proofErr w:type="spellEnd"/>
      <w:r w:rsidRPr="001B7C5E">
        <w:rPr>
          <w:rStyle w:val="ad"/>
          <w:rFonts w:ascii="Times New Roman" w:hAnsi="Times New Roman" w:cs="Times New Roman"/>
          <w:iCs/>
          <w:szCs w:val="28"/>
        </w:rPr>
        <w:footnoteReference w:id="14"/>
      </w:r>
      <w:r w:rsidRPr="001B7C5E">
        <w:rPr>
          <w:rFonts w:ascii="Times New Roman" w:hAnsi="Times New Roman" w:cs="Times New Roman"/>
          <w:szCs w:val="28"/>
          <w:lang w:val="ru-RU"/>
        </w:rPr>
        <w:t>. Тем не менее, следует признать, что приведенный отрывок фрагментарен и весьма проблематичен по целому ряду причин (наиболее заметной из которых является отсутствие единой определенной датировки), и ничто не указывает на то, что эти имена предназначались для обозначения военных трибунов или трибунов солдат, а не трибунов плебса.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Однако, на наш взгляд, приведенная точка зрения выглядит вполне  правдоподобно, Тит Ливий датирует избрание военных трибунов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450 г. до н.э. </w:t>
      </w:r>
      <w:r w:rsidRPr="001B7C5E">
        <w:rPr>
          <w:rFonts w:ascii="Times New Roman" w:hAnsi="Times New Roman" w:cs="Times New Roman"/>
          <w:szCs w:val="28"/>
          <w:lang w:val="ru-RU"/>
        </w:rPr>
        <w:t>(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Liv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>., 3.51</w:t>
      </w:r>
      <w:r w:rsidRPr="001B7C5E">
        <w:rPr>
          <w:rFonts w:ascii="Times New Roman" w:hAnsi="Times New Roman" w:cs="Times New Roman"/>
          <w:szCs w:val="28"/>
          <w:lang w:val="ru-RU"/>
        </w:rPr>
        <w:t>). Эти военные трибуны избирались военными (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milites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) для «верховного командования» </w:t>
      </w:r>
      <w:r>
        <w:rPr>
          <w:rFonts w:ascii="Times New Roman" w:hAnsi="Times New Roman" w:cs="Times New Roman"/>
          <w:szCs w:val="28"/>
          <w:lang w:val="ru-RU"/>
        </w:rPr>
        <w:t xml:space="preserve">                     </w:t>
      </w:r>
      <w:r w:rsidRPr="001B7C5E">
        <w:rPr>
          <w:rFonts w:ascii="Times New Roman" w:hAnsi="Times New Roman" w:cs="Times New Roman"/>
          <w:szCs w:val="28"/>
          <w:lang w:val="ru-RU"/>
        </w:rPr>
        <w:t>(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summae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rei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praessent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), которые, по-видимому, в ранний период приравнивались к консулам. Об их функциях можно лишь выдвигать предположения.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Также представляется очевидным, что военные, о которых идет речь, не были </w:t>
      </w:r>
      <w:r w:rsidRPr="001B7C5E">
        <w:rPr>
          <w:rFonts w:ascii="Times New Roman" w:hAnsi="Times New Roman" w:cs="Times New Roman"/>
          <w:szCs w:val="28"/>
          <w:lang w:val="ru-RU"/>
        </w:rPr>
        <w:lastRenderedPageBreak/>
        <w:t xml:space="preserve">членами ранее существовавших военных сил Рима, поскольку источники прямо заявляют, что комиции, которые избирали военных трибунов, были отделены от комиций плебса (народа).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Тот факт, что консульские трибуны, возможно, были выбраны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>«</w:t>
      </w:r>
      <w:r w:rsidRPr="001B7C5E">
        <w:rPr>
          <w:rFonts w:ascii="Times New Roman" w:hAnsi="Times New Roman" w:cs="Times New Roman"/>
          <w:iCs/>
          <w:szCs w:val="28"/>
        </w:rPr>
        <w:t>comitia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curiata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», конечно, не говорит нам ничего определенного о магистратуре, в немалой степени потому, что мы до сих пор не до конца понимаем, что такое курии. Действительно, как однажды заме</w:t>
      </w:r>
      <w:r>
        <w:rPr>
          <w:rFonts w:ascii="Times New Roman" w:hAnsi="Times New Roman" w:cs="Times New Roman"/>
          <w:szCs w:val="28"/>
          <w:lang w:val="ru-RU"/>
        </w:rPr>
        <w:t xml:space="preserve">тил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А.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Момиль</w:t>
      </w:r>
      <w:r w:rsidR="00965139">
        <w:rPr>
          <w:rFonts w:ascii="Times New Roman" w:hAnsi="Times New Roman" w:cs="Times New Roman"/>
          <w:szCs w:val="28"/>
          <w:lang w:val="ru-RU"/>
        </w:rPr>
        <w:t>я</w:t>
      </w:r>
      <w:r w:rsidRPr="001B7C5E">
        <w:rPr>
          <w:rFonts w:ascii="Times New Roman" w:hAnsi="Times New Roman" w:cs="Times New Roman"/>
          <w:szCs w:val="28"/>
          <w:lang w:val="ru-RU"/>
        </w:rPr>
        <w:t>но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, «…мы бы знали, как работают древние римские институты, если бы знали, что такое курии»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5"/>
      </w:r>
      <w:r w:rsidRPr="001B7C5E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Хотя членство в куриях традиционно ассоциировалось с родовыми связями, доказательства принадлежности родов к куриям были в лучшем случае двусмысленными. Нами за основу взято утверждение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Л</w:t>
      </w:r>
      <w:r w:rsidR="00965139">
        <w:rPr>
          <w:rFonts w:ascii="Times New Roman" w:hAnsi="Times New Roman" w:cs="Times New Roman"/>
          <w:szCs w:val="28"/>
          <w:lang w:val="ru-RU"/>
        </w:rPr>
        <w:t>е</w:t>
      </w:r>
      <w:r w:rsidRPr="001B7C5E">
        <w:rPr>
          <w:rFonts w:ascii="Times New Roman" w:hAnsi="Times New Roman" w:cs="Times New Roman"/>
          <w:szCs w:val="28"/>
          <w:lang w:val="ru-RU"/>
        </w:rPr>
        <w:t>лия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Феликса, сохраненное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Авлом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Геллием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, что курии были организованы в соответствии с родовой принадлежностью – </w:t>
      </w:r>
      <w:proofErr w:type="spellStart"/>
      <w:r w:rsidRPr="001B7C5E">
        <w:rPr>
          <w:rFonts w:ascii="Times New Roman" w:hAnsi="Times New Roman" w:cs="Times New Roman"/>
          <w:iCs/>
          <w:szCs w:val="28"/>
          <w:lang w:val="ru-RU"/>
        </w:rPr>
        <w:t>genera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hominum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Cs w:val="28"/>
          <w:lang w:val="ru-RU"/>
        </w:rPr>
        <w:t xml:space="preserve">          </w:t>
      </w:r>
      <w:r w:rsidRPr="001B7C5E">
        <w:rPr>
          <w:rFonts w:ascii="Times New Roman" w:hAnsi="Times New Roman" w:cs="Times New Roman"/>
          <w:szCs w:val="28"/>
          <w:lang w:val="ru-RU"/>
        </w:rPr>
        <w:t>(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Gell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. </w:t>
      </w:r>
      <w:r w:rsidRPr="001B7C5E">
        <w:rPr>
          <w:rFonts w:ascii="Times New Roman" w:hAnsi="Times New Roman" w:cs="Times New Roman"/>
          <w:iCs/>
          <w:szCs w:val="28"/>
        </w:rPr>
        <w:t>NA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 15.27</w:t>
      </w:r>
      <w:r w:rsidRPr="001B7C5E">
        <w:rPr>
          <w:rFonts w:ascii="Times New Roman" w:hAnsi="Times New Roman" w:cs="Times New Roman"/>
          <w:szCs w:val="28"/>
          <w:lang w:val="ru-RU"/>
        </w:rPr>
        <w:t>).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Однако, хотя Смит утверждал, что</w:t>
      </w:r>
      <w:bookmarkStart w:id="11" w:name="_Hlk103089697"/>
      <w:r w:rsidRPr="001B7C5E">
        <w:rPr>
          <w:rFonts w:ascii="Times New Roman" w:hAnsi="Times New Roman" w:cs="Times New Roman"/>
          <w:szCs w:val="28"/>
          <w:lang w:val="ru-RU"/>
        </w:rPr>
        <w:t xml:space="preserve"> «</w:t>
      </w:r>
      <w:bookmarkStart w:id="12" w:name="_Hlk103090155"/>
      <w:bookmarkStart w:id="13" w:name="_Hlk103090305"/>
      <w:r w:rsidRPr="001B7C5E">
        <w:rPr>
          <w:rFonts w:ascii="Times New Roman" w:hAnsi="Times New Roman" w:cs="Times New Roman"/>
          <w:szCs w:val="28"/>
        </w:rPr>
        <w:t>genera</w:t>
      </w:r>
      <w:bookmarkEnd w:id="11"/>
      <w:bookmarkEnd w:id="12"/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hominum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»</w:t>
      </w:r>
      <w:bookmarkEnd w:id="13"/>
      <w:r w:rsidRPr="001B7C5E">
        <w:rPr>
          <w:rFonts w:ascii="Times New Roman" w:hAnsi="Times New Roman" w:cs="Times New Roman"/>
          <w:szCs w:val="28"/>
          <w:lang w:val="ru-RU"/>
        </w:rPr>
        <w:t xml:space="preserve"> часто использовались взаимозаменяемо с принадлежностью к куриям в поздней Республике </w:t>
      </w:r>
      <w:r>
        <w:rPr>
          <w:rFonts w:ascii="Times New Roman" w:hAnsi="Times New Roman" w:cs="Times New Roman"/>
          <w:szCs w:val="28"/>
          <w:lang w:val="ru-RU"/>
        </w:rPr>
        <w:t xml:space="preserve">               </w:t>
      </w:r>
      <w:r w:rsidRPr="001B7C5E">
        <w:rPr>
          <w:rFonts w:ascii="Times New Roman" w:hAnsi="Times New Roman" w:cs="Times New Roman"/>
          <w:szCs w:val="28"/>
          <w:lang w:val="ru-RU"/>
        </w:rPr>
        <w:t>(подразумевая, что курии содержали родовую принадлежность)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6"/>
      </w:r>
      <w:r w:rsidRPr="001B7C5E">
        <w:rPr>
          <w:rFonts w:ascii="Times New Roman" w:hAnsi="Times New Roman" w:cs="Times New Roman"/>
          <w:szCs w:val="28"/>
          <w:lang w:val="ru-RU"/>
        </w:rPr>
        <w:t>, следует признать, что это может не соответствовать значению</w:t>
      </w:r>
      <w:r>
        <w:rPr>
          <w:rFonts w:ascii="Times New Roman" w:hAnsi="Times New Roman" w:cs="Times New Roman"/>
          <w:szCs w:val="28"/>
          <w:lang w:val="ru-RU"/>
        </w:rPr>
        <w:t xml:space="preserve">, которое имел в виду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Л</w:t>
      </w:r>
      <w:r w:rsidR="00965139">
        <w:rPr>
          <w:rFonts w:ascii="Times New Roman" w:hAnsi="Times New Roman" w:cs="Times New Roman"/>
          <w:szCs w:val="28"/>
          <w:lang w:val="ru-RU"/>
        </w:rPr>
        <w:t>е</w:t>
      </w:r>
      <w:r w:rsidRPr="001B7C5E">
        <w:rPr>
          <w:rFonts w:ascii="Times New Roman" w:hAnsi="Times New Roman" w:cs="Times New Roman"/>
          <w:szCs w:val="28"/>
          <w:lang w:val="ru-RU"/>
        </w:rPr>
        <w:t>лий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Феликс.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Кроме того, хотя «</w:t>
      </w:r>
      <w:r w:rsidRPr="001B7C5E">
        <w:rPr>
          <w:rFonts w:ascii="Times New Roman" w:hAnsi="Times New Roman" w:cs="Times New Roman"/>
          <w:szCs w:val="28"/>
        </w:rPr>
        <w:t>genera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hominum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» использовалось в поздней Республике для описания как патрициев, так и плебеев, отсылки к идентифицируемым плебейским родам отсутствуют (по крайней мере, во время Республики и ранней Империи), в результате чего возникает возможность неправильной или, по крайней мере, анахроничной интерпретации</w:t>
      </w:r>
      <w:r>
        <w:rPr>
          <w:rFonts w:ascii="Times New Roman" w:hAnsi="Times New Roman" w:cs="Times New Roman"/>
          <w:szCs w:val="28"/>
          <w:lang w:val="ru-RU"/>
        </w:rPr>
        <w:t xml:space="preserve"> ранних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куриатных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собраний</w:t>
      </w:r>
      <w:r w:rsidRPr="001B7C5E">
        <w:rPr>
          <w:rFonts w:ascii="Times New Roman" w:hAnsi="Times New Roman" w:cs="Times New Roman"/>
          <w:szCs w:val="28"/>
          <w:lang w:val="ru-RU"/>
        </w:rPr>
        <w:t>. Как считает Смит, «курии, – это, скорее всего, объединение членов сельскохозяйственных общин, по географическому признаку, а не родовой принадлежности»</w:t>
      </w:r>
      <w:bookmarkStart w:id="14" w:name="_Hlk103140049"/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7"/>
      </w:r>
      <w:bookmarkEnd w:id="14"/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Но, независимо от того, были ли куриатные собрания ранней предпосылкой создания</w:t>
      </w:r>
      <w:bookmarkStart w:id="15" w:name="_Hlk103092415"/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r w:rsidR="00965139">
        <w:rPr>
          <w:rFonts w:ascii="Times New Roman" w:hAnsi="Times New Roman" w:cs="Times New Roman"/>
          <w:szCs w:val="28"/>
          <w:lang w:val="ru-RU"/>
        </w:rPr>
        <w:t>военного трибуната с консульской властью</w:t>
      </w:r>
      <w:bookmarkEnd w:id="15"/>
      <w:r w:rsidRPr="001B7C5E">
        <w:rPr>
          <w:rFonts w:ascii="Times New Roman" w:hAnsi="Times New Roman" w:cs="Times New Roman"/>
          <w:szCs w:val="28"/>
          <w:lang w:val="ru-RU"/>
        </w:rPr>
        <w:t>, просматривается значительное плебейское влияние на генезис магистратуры военных трибунов.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Таким образом, военный консульски</w:t>
      </w:r>
      <w:r w:rsidR="005735F6">
        <w:rPr>
          <w:rFonts w:ascii="Times New Roman" w:hAnsi="Times New Roman" w:cs="Times New Roman"/>
          <w:szCs w:val="28"/>
          <w:lang w:val="ru-RU"/>
        </w:rPr>
        <w:t xml:space="preserve">й трибунат возник в результате </w:t>
      </w:r>
      <w:r w:rsidRPr="001B7C5E">
        <w:rPr>
          <w:rFonts w:ascii="Times New Roman" w:hAnsi="Times New Roman" w:cs="Times New Roman"/>
          <w:szCs w:val="28"/>
          <w:lang w:val="ru-RU"/>
        </w:rPr>
        <w:t>своеобразного взаимодействия патрицианских семейств и выразителей интересов плебеев в целях сохранения мира внутри формирующейся гражданской общины в условиях отказа от архаических институтов публичной власти и формирования новой системы магистратур.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lastRenderedPageBreak/>
        <w:t xml:space="preserve">Тем не менее, источники указывают, что плебеи уже играли значительную роль в еще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495 г. до н.э.,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когда плебейские лидеры начали сталкиваться с сенатом и консулами по вопросам долга, сроков военной службы и общего политического избирательного права. И, действительно, в результате этих споров плебеи жаловались, выступали против или бойкотировали 12 различных сборов между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495 и 456 гг. до н.э</w:t>
      </w:r>
      <w:r w:rsidRPr="001B7C5E">
        <w:rPr>
          <w:rFonts w:ascii="Times New Roman" w:hAnsi="Times New Roman" w:cs="Times New Roman"/>
          <w:szCs w:val="28"/>
          <w:lang w:val="ru-RU"/>
        </w:rPr>
        <w:t>. Однако эти плебейские бойкоты наблюдались только в те годы, когда Рим значительно расширял военные потребности, сталкивался с чрезвычайными ситуациями или находился в состоянии войны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8"/>
      </w:r>
      <w:r w:rsidRPr="001B7C5E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Cs w:val="28"/>
          <w:lang w:val="ru-RU"/>
        </w:rPr>
      </w:pPr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Со временем доля представителей народа в </w:t>
      </w:r>
      <w:r w:rsidR="005735F6">
        <w:rPr>
          <w:rFonts w:ascii="Times New Roman" w:hAnsi="Times New Roman" w:cs="Times New Roman"/>
          <w:color w:val="auto"/>
          <w:szCs w:val="28"/>
          <w:lang w:val="ru-RU"/>
        </w:rPr>
        <w:t xml:space="preserve">военном трибунате </w:t>
      </w:r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достигла своего максимума. В этой связи для контроля и командования этим новым сегментом армии требовались новые магистраты.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Представляется, что данная модель управления ранней Римской Республикой предполагала, что в случае возникновения военной угрозы извне, одна из главенствующих ролей отводилась </w:t>
      </w:r>
      <w:r>
        <w:rPr>
          <w:rFonts w:ascii="Times New Roman" w:hAnsi="Times New Roman" w:cs="Times New Roman"/>
          <w:szCs w:val="28"/>
          <w:lang w:val="ru-RU"/>
        </w:rPr>
        <w:t xml:space="preserve">народу, представители которого, </w:t>
      </w:r>
      <w:r w:rsidRPr="001B7C5E">
        <w:rPr>
          <w:rFonts w:ascii="Times New Roman" w:hAnsi="Times New Roman" w:cs="Times New Roman"/>
          <w:szCs w:val="28"/>
          <w:lang w:val="ru-RU"/>
        </w:rPr>
        <w:t>по-видимому, «…находились вне обычной военной системы, чтобы обеспечить армию дополнительным ресурсом»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19"/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К сожалению, данная модель римской военной системы, которая а) не включала достаточного количества плебеев и б) могла быть легко подавлена, если бы Рим столкнулся с многочисленными противниками или продолжал войну, как это произошло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490-х, 480-х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и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460-х </w:t>
      </w:r>
      <w:r>
        <w:rPr>
          <w:rFonts w:ascii="Times New Roman" w:hAnsi="Times New Roman" w:cs="Times New Roman"/>
          <w:iCs/>
          <w:szCs w:val="28"/>
          <w:lang w:val="ru-RU"/>
        </w:rPr>
        <w:t xml:space="preserve">гг.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до н.э.,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не согласуется с повествованием, представленным у Тита Ливия и Дионисия Галикарнасского.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Оба историка ясно предполагали, что во время ранней </w:t>
      </w:r>
      <w:r w:rsidR="005735F6">
        <w:rPr>
          <w:rFonts w:ascii="Times New Roman" w:hAnsi="Times New Roman" w:cs="Times New Roman"/>
          <w:szCs w:val="28"/>
          <w:lang w:val="ru-RU"/>
        </w:rPr>
        <w:t>р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еспублики население и армия Рима были организованы в соответствии с принципами </w:t>
      </w:r>
      <w:bookmarkStart w:id="16" w:name="_Hlk103096891"/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Сервианской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конституции </w:t>
      </w:r>
      <w:bookmarkEnd w:id="16"/>
      <w:r w:rsidRPr="001B7C5E">
        <w:rPr>
          <w:rFonts w:ascii="Times New Roman" w:hAnsi="Times New Roman" w:cs="Times New Roman"/>
          <w:szCs w:val="28"/>
          <w:lang w:val="ru-RU"/>
        </w:rPr>
        <w:t xml:space="preserve">– военной и политической организацией </w:t>
      </w:r>
      <w:hyperlink r:id="rId7" w:tooltip="Древний Рим" w:history="1">
        <w:r w:rsidRPr="001B7C5E">
          <w:rPr>
            <w:rFonts w:ascii="Times New Roman" w:hAnsi="Times New Roman" w:cs="Times New Roman"/>
            <w:szCs w:val="28"/>
            <w:lang w:val="ru-RU"/>
          </w:rPr>
          <w:t>Древнего Рима</w:t>
        </w:r>
      </w:hyperlink>
      <w:r w:rsidRPr="001B7C5E">
        <w:rPr>
          <w:rFonts w:ascii="Times New Roman" w:hAnsi="Times New Roman" w:cs="Times New Roman"/>
          <w:szCs w:val="28"/>
          <w:lang w:val="ru-RU"/>
        </w:rPr>
        <w:t>,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приписываемой </w:t>
      </w:r>
      <w:hyperlink r:id="rId8" w:tooltip="Римская мифология" w:history="1">
        <w:r w:rsidRPr="001B7C5E">
          <w:rPr>
            <w:rFonts w:ascii="Times New Roman" w:hAnsi="Times New Roman" w:cs="Times New Roman"/>
            <w:szCs w:val="28"/>
            <w:lang w:val="ru-RU"/>
          </w:rPr>
          <w:t>римской традицией</w:t>
        </w:r>
      </w:hyperlink>
      <w:r w:rsidRPr="001B7C5E">
        <w:rPr>
          <w:rFonts w:ascii="Times New Roman" w:hAnsi="Times New Roman" w:cs="Times New Roman"/>
          <w:szCs w:val="28"/>
          <w:lang w:val="ru-RU"/>
        </w:rPr>
        <w:t xml:space="preserve"> полулегендарному шестому </w:t>
      </w:r>
      <w:hyperlink r:id="rId9" w:tooltip="Король Рима" w:history="1">
        <w:r w:rsidRPr="001B7C5E">
          <w:rPr>
            <w:rFonts w:ascii="Times New Roman" w:hAnsi="Times New Roman" w:cs="Times New Roman"/>
            <w:szCs w:val="28"/>
            <w:lang w:val="ru-RU"/>
          </w:rPr>
          <w:t>царю Рима</w:t>
        </w:r>
      </w:hyperlink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hyperlink r:id="rId10" w:tooltip="Сервий Туллий" w:history="1">
        <w:proofErr w:type="spellStart"/>
        <w:r w:rsidRPr="001B7C5E">
          <w:rPr>
            <w:rFonts w:ascii="Times New Roman" w:hAnsi="Times New Roman" w:cs="Times New Roman"/>
            <w:szCs w:val="28"/>
            <w:lang w:val="ru-RU"/>
          </w:rPr>
          <w:t>Сервию</w:t>
        </w:r>
        <w:proofErr w:type="spellEnd"/>
        <w:r w:rsidRPr="001B7C5E">
          <w:rPr>
            <w:rFonts w:ascii="Times New Roman" w:hAnsi="Times New Roman" w:cs="Times New Roman"/>
            <w:szCs w:val="28"/>
            <w:lang w:val="ru-RU"/>
          </w:rPr>
          <w:t xml:space="preserve"> Туллию</w:t>
        </w:r>
      </w:hyperlink>
      <w:r>
        <w:rPr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>(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578-534 гг. до н.э.). </w:t>
      </w:r>
      <w:r w:rsidRPr="001B7C5E">
        <w:rPr>
          <w:rFonts w:ascii="Times New Roman" w:hAnsi="Times New Roman" w:cs="Times New Roman"/>
          <w:szCs w:val="28"/>
          <w:lang w:val="ru-RU"/>
        </w:rPr>
        <w:t>При наличии этой системы любой римлянин, будь то патриций или плебей, уже должен был быть включен в армию. Это, однако, похоже, не соответствовало действительности.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Пересмотренная версия военной системы Рима, была выдвинута в 1963 году </w:t>
      </w:r>
      <w:r>
        <w:rPr>
          <w:rFonts w:ascii="Times New Roman" w:hAnsi="Times New Roman" w:cs="Times New Roman"/>
          <w:szCs w:val="28"/>
          <w:lang w:val="ru-RU"/>
        </w:rPr>
        <w:t xml:space="preserve">               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А.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Момильяно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, а затем взята за основу </w:t>
      </w:r>
      <w:r>
        <w:rPr>
          <w:rFonts w:ascii="Times New Roman" w:hAnsi="Times New Roman" w:cs="Times New Roman"/>
          <w:szCs w:val="28"/>
          <w:lang w:val="ru-RU"/>
        </w:rPr>
        <w:t xml:space="preserve">Т.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Корнеллом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в 1995 году. Они считали, что в соответствии с «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сервианскими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» реформами, с середины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</w:rPr>
        <w:t>VI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н.э. существовали только высшие классы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20"/>
      </w:r>
      <w:r w:rsidRPr="001B7C5E">
        <w:rPr>
          <w:rFonts w:ascii="Times New Roman" w:hAnsi="Times New Roman" w:cs="Times New Roman"/>
          <w:szCs w:val="28"/>
          <w:lang w:val="ru-RU"/>
        </w:rPr>
        <w:t>. Таким образом, на начальном этапе существования Республики римская армия</w:t>
      </w:r>
      <w:r>
        <w:rPr>
          <w:rFonts w:ascii="Times New Roman" w:hAnsi="Times New Roman" w:cs="Times New Roman"/>
          <w:szCs w:val="28"/>
          <w:lang w:val="ru-RU"/>
        </w:rPr>
        <w:t xml:space="preserve">,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возможно, набиралась только из представителей семей патрициев, причем </w:t>
      </w:r>
      <w:r w:rsidRPr="001B7C5E">
        <w:rPr>
          <w:rFonts w:ascii="Times New Roman" w:hAnsi="Times New Roman" w:cs="Times New Roman"/>
          <w:szCs w:val="28"/>
          <w:lang w:val="ru-RU"/>
        </w:rPr>
        <w:lastRenderedPageBreak/>
        <w:t xml:space="preserve">присутствие в римской армии представителей плебеев можно наблюдать уже в </w:t>
      </w:r>
      <w:r>
        <w:rPr>
          <w:rFonts w:ascii="Times New Roman" w:hAnsi="Times New Roman" w:cs="Times New Roman"/>
          <w:szCs w:val="28"/>
          <w:lang w:val="ru-RU"/>
        </w:rPr>
        <w:t xml:space="preserve">                      </w:t>
      </w:r>
      <w:r w:rsidRPr="001B7C5E">
        <w:rPr>
          <w:rFonts w:ascii="Times New Roman" w:hAnsi="Times New Roman" w:cs="Times New Roman"/>
          <w:szCs w:val="28"/>
        </w:rPr>
        <w:t>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и </w:t>
      </w:r>
      <w:r w:rsidRPr="001B7C5E">
        <w:rPr>
          <w:rFonts w:ascii="Times New Roman" w:hAnsi="Times New Roman" w:cs="Times New Roman"/>
          <w:szCs w:val="28"/>
        </w:rPr>
        <w:t>VI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вв.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до н.э. Мы считаем, что </w:t>
      </w:r>
      <w:r>
        <w:rPr>
          <w:rFonts w:ascii="Times New Roman" w:hAnsi="Times New Roman" w:cs="Times New Roman"/>
          <w:szCs w:val="28"/>
          <w:lang w:val="ru-RU"/>
        </w:rPr>
        <w:t xml:space="preserve">подход А.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Момильяно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и Т. </w:t>
      </w:r>
      <w:proofErr w:type="spellStart"/>
      <w:r>
        <w:rPr>
          <w:rFonts w:ascii="Times New Roman" w:hAnsi="Times New Roman" w:cs="Times New Roman"/>
          <w:szCs w:val="28"/>
          <w:lang w:val="ru-RU"/>
        </w:rPr>
        <w:t>Корнелла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к вопросу формирования римского ополчения не вполне соответствует политической и военной системе времен ранней Республики. 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Согласно распространенной трактовке в историографической науке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Сервианской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конституции, официальная римская армия как в царский период, так и во времена ранней Республики была бы армией, состоящей полностью из социально-экономической элиты, при существующей вероятности учета </w:t>
      </w:r>
      <w:r w:rsidR="005735F6" w:rsidRPr="001B7C5E">
        <w:rPr>
          <w:rFonts w:ascii="Times New Roman" w:hAnsi="Times New Roman" w:cs="Times New Roman"/>
          <w:szCs w:val="28"/>
          <w:lang w:val="ru-RU"/>
        </w:rPr>
        <w:t>доминир</w:t>
      </w:r>
      <w:r w:rsidR="005735F6">
        <w:rPr>
          <w:rFonts w:ascii="Times New Roman" w:hAnsi="Times New Roman" w:cs="Times New Roman"/>
          <w:szCs w:val="28"/>
          <w:lang w:val="ru-RU"/>
        </w:rPr>
        <w:t xml:space="preserve">ования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представителей низших слоев в силу маловероятности военных баталий в </w:t>
      </w:r>
      <w:r w:rsidRPr="001B7C5E">
        <w:rPr>
          <w:rFonts w:ascii="Times New Roman" w:hAnsi="Times New Roman" w:cs="Times New Roman"/>
          <w:szCs w:val="28"/>
        </w:rPr>
        <w:t>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до н.э.</w:t>
      </w:r>
      <w:bookmarkStart w:id="17" w:name="_Hlk103139652"/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21"/>
      </w:r>
      <w:bookmarkEnd w:id="17"/>
      <w:r w:rsidRPr="001B7C5E">
        <w:rPr>
          <w:rStyle w:val="ad"/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Начиная с </w:t>
      </w:r>
      <w:r w:rsidRPr="001B7C5E">
        <w:rPr>
          <w:rFonts w:ascii="Times New Roman" w:hAnsi="Times New Roman" w:cs="Times New Roman"/>
          <w:iCs/>
          <w:color w:val="auto"/>
          <w:szCs w:val="28"/>
          <w:lang w:val="ru-RU"/>
        </w:rPr>
        <w:t>450 г. до н.э</w:t>
      </w:r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.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население Рима характеризуется своей неоднородностью, возникает необходимость проведения очередного реформирования. Это объясняет создание в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443 г. до н.э.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цензуры – переписи населения </w:t>
      </w:r>
      <w:r w:rsidR="005735F6">
        <w:rPr>
          <w:rFonts w:ascii="Times New Roman" w:hAnsi="Times New Roman" w:cs="Times New Roman"/>
          <w:szCs w:val="28"/>
          <w:lang w:val="ru-RU"/>
        </w:rPr>
        <w:t>Р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имской </w:t>
      </w:r>
      <w:r w:rsidR="005735F6">
        <w:rPr>
          <w:rFonts w:ascii="Times New Roman" w:hAnsi="Times New Roman" w:cs="Times New Roman"/>
          <w:szCs w:val="28"/>
          <w:lang w:val="ru-RU"/>
        </w:rPr>
        <w:t>р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еспублики и его имущества. Впервые ценз, по общепринятой точке зрения, был учрежден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Сервием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Туллием. Обязанность по проведению ценза возлагалась на консулов, до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443 г. до н.э. </w:t>
      </w:r>
      <w:r w:rsidRPr="001B7C5E">
        <w:rPr>
          <w:rFonts w:ascii="Times New Roman" w:hAnsi="Times New Roman" w:cs="Times New Roman"/>
          <w:szCs w:val="28"/>
          <w:lang w:val="ru-RU"/>
        </w:rPr>
        <w:t>для проведения ценза не существовало специальных магистратов.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Согласно условиям переписи (ценза) </w:t>
      </w:r>
      <w:r w:rsidRPr="001B7C5E">
        <w:rPr>
          <w:rFonts w:ascii="Times New Roman" w:hAnsi="Times New Roman" w:cs="Times New Roman"/>
          <w:color w:val="auto"/>
          <w:szCs w:val="28"/>
          <w:lang w:val="ru-RU"/>
        </w:rPr>
        <w:t>по</w:t>
      </w:r>
      <w:bookmarkStart w:id="18" w:name="_Hlk103125373"/>
      <w:r w:rsidRPr="001B7C5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Сервианской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конституци</w:t>
      </w:r>
      <w:bookmarkEnd w:id="18"/>
      <w:r w:rsidRPr="001B7C5E">
        <w:rPr>
          <w:rFonts w:ascii="Times New Roman" w:hAnsi="Times New Roman" w:cs="Times New Roman"/>
          <w:szCs w:val="28"/>
          <w:lang w:val="ru-RU"/>
        </w:rPr>
        <w:t xml:space="preserve">и один гражданин, </w:t>
      </w:r>
      <w:r w:rsidR="005735F6">
        <w:rPr>
          <w:rFonts w:ascii="Times New Roman" w:hAnsi="Times New Roman" w:cs="Times New Roman"/>
          <w:szCs w:val="28"/>
          <w:lang w:val="ru-RU"/>
        </w:rPr>
        <w:t>доход которого оценивался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менее чем 11</w:t>
      </w:r>
      <w:r>
        <w:rPr>
          <w:rFonts w:ascii="Times New Roman" w:hAnsi="Times New Roman" w:cs="Times New Roman"/>
          <w:szCs w:val="28"/>
          <w:lang w:val="ru-RU"/>
        </w:rPr>
        <w:t> </w:t>
      </w:r>
      <w:r w:rsidRPr="001B7C5E">
        <w:rPr>
          <w:rFonts w:ascii="Times New Roman" w:hAnsi="Times New Roman" w:cs="Times New Roman"/>
          <w:szCs w:val="28"/>
          <w:lang w:val="ru-RU"/>
        </w:rPr>
        <w:t>000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ассов </w:t>
      </w:r>
      <w:r w:rsidRPr="001B7C5E">
        <w:rPr>
          <w:rFonts w:ascii="Times New Roman" w:hAnsi="Times New Roman" w:cs="Times New Roman"/>
          <w:szCs w:val="28"/>
          <w:lang w:val="ru-RU"/>
        </w:rPr>
        <w:t>(или 12 500, в зависимости от источника), не мог был принят в римскую армию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22"/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Однако, согласно римской традиции, перепись не была чем-то новым в  443 г. до н.э., поскольку различные рим</w:t>
      </w:r>
      <w:r>
        <w:rPr>
          <w:rFonts w:ascii="Times New Roman" w:hAnsi="Times New Roman" w:cs="Times New Roman"/>
          <w:szCs w:val="28"/>
          <w:lang w:val="ru-RU"/>
        </w:rPr>
        <w:t xml:space="preserve">ские авторы, в первую очередь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Тит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Ливий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(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Liv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>. 1.42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) и </w:t>
      </w:r>
      <w:r>
        <w:rPr>
          <w:rFonts w:ascii="Times New Roman" w:hAnsi="Times New Roman" w:cs="Times New Roman"/>
          <w:szCs w:val="28"/>
          <w:lang w:val="ru-RU"/>
        </w:rPr>
        <w:t xml:space="preserve">        </w:t>
      </w:r>
      <w:r w:rsidRPr="001B7C5E">
        <w:rPr>
          <w:rFonts w:ascii="Times New Roman" w:hAnsi="Times New Roman" w:cs="Times New Roman"/>
          <w:szCs w:val="28"/>
          <w:lang w:val="ru-RU"/>
        </w:rPr>
        <w:t>Валерий Максим (</w:t>
      </w:r>
      <w:r w:rsidRPr="001B7C5E">
        <w:rPr>
          <w:rFonts w:ascii="Times New Roman" w:hAnsi="Times New Roman" w:cs="Times New Roman"/>
          <w:iCs/>
          <w:szCs w:val="28"/>
        </w:rPr>
        <w:t>Val</w:t>
      </w:r>
      <w:r w:rsidRPr="001B7C5E">
        <w:rPr>
          <w:rFonts w:ascii="Times New Roman" w:hAnsi="Times New Roman" w:cs="Times New Roman"/>
          <w:iCs/>
          <w:szCs w:val="28"/>
          <w:lang w:val="ru-RU"/>
        </w:rPr>
        <w:t xml:space="preserve">. </w:t>
      </w:r>
      <w:r w:rsidRPr="001B7C5E">
        <w:rPr>
          <w:rFonts w:ascii="Times New Roman" w:hAnsi="Times New Roman" w:cs="Times New Roman"/>
          <w:iCs/>
          <w:szCs w:val="28"/>
        </w:rPr>
        <w:t>Max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. 3.4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), утверждают, что перепись населения существовала и ранее. В различных источниках присутствует упоминание о существовании </w:t>
      </w:r>
      <w:r>
        <w:rPr>
          <w:rFonts w:ascii="Times New Roman" w:hAnsi="Times New Roman" w:cs="Times New Roman"/>
          <w:szCs w:val="28"/>
          <w:lang w:val="ru-RU"/>
        </w:rPr>
        <w:t>в              Р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имской </w:t>
      </w:r>
      <w:r w:rsidR="005735F6">
        <w:rPr>
          <w:rFonts w:ascii="Times New Roman" w:hAnsi="Times New Roman" w:cs="Times New Roman"/>
          <w:szCs w:val="28"/>
          <w:lang w:val="ru-RU"/>
        </w:rPr>
        <w:t>р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еспублике, по крайней мере, семи других переписей. Тит Ливий говорит о двух, Дионисий добавляет еще </w:t>
      </w:r>
      <w:r w:rsidR="005735F6">
        <w:rPr>
          <w:rFonts w:ascii="Times New Roman" w:hAnsi="Times New Roman" w:cs="Times New Roman"/>
          <w:szCs w:val="28"/>
          <w:lang w:val="ru-RU"/>
        </w:rPr>
        <w:t>четыре, Иероним еще одну и т.д.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23"/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Причина создания цензуры по Титу Ливию (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Liv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>. 4.8</w:t>
      </w:r>
      <w:r w:rsidRPr="001B7C5E">
        <w:rPr>
          <w:rFonts w:ascii="Times New Roman" w:hAnsi="Times New Roman" w:cs="Times New Roman"/>
          <w:szCs w:val="28"/>
          <w:lang w:val="ru-RU"/>
        </w:rPr>
        <w:t>) заключается в том, что консулы были просто слишком заняты своими военными обязанностями для проведения переписи. Он связывал это с возможностью возникновения военных баталий, обусловленных общинными миграционными процессами, хотя, как было отмечено ранее, эти миграции осуществлялись не с целью военного захвата чужой собственности, а с целью расширения географической возможности для развития хозяйственной деятельности, что в реальности не могло представлять военную угрозу.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Сохранение контроля над собственной землей было первостепенным для общин, </w:t>
      </w:r>
      <w:r w:rsidRPr="001B7C5E">
        <w:rPr>
          <w:rFonts w:ascii="Times New Roman" w:hAnsi="Times New Roman" w:cs="Times New Roman"/>
          <w:szCs w:val="28"/>
          <w:lang w:val="ru-RU"/>
        </w:rPr>
        <w:lastRenderedPageBreak/>
        <w:t>военная обязанность римских граждан периода ранней Республики носила лишь оборонительный характер.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Цензура была создана в этом развивающемся военном контексте, и это представляет собой ответ на стремление Рима к большему общественному контролю над военными ресурсами города.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По мнению исследователей, ранняя перепись, вероятно, включала в себя как общий подсчет населения, так и классическую дифференциацию его по наличию и характеру имеющейся собственности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24"/>
      </w:r>
      <w:r w:rsidRPr="001B7C5E">
        <w:rPr>
          <w:rFonts w:ascii="Times New Roman" w:hAnsi="Times New Roman" w:cs="Times New Roman"/>
          <w:szCs w:val="28"/>
          <w:lang w:val="ru-RU"/>
        </w:rPr>
        <w:t xml:space="preserve">. Среди первостепенных причин для подсчета населения в раннем римском государстве указывались также: необходимость учета </w:t>
      </w:r>
      <w:r>
        <w:rPr>
          <w:rFonts w:ascii="Times New Roman" w:hAnsi="Times New Roman" w:cs="Times New Roman"/>
          <w:szCs w:val="28"/>
          <w:lang w:val="ru-RU"/>
        </w:rPr>
        <w:t xml:space="preserve">налогообложения, учета мужского </w:t>
      </w:r>
      <w:r w:rsidRPr="001B7C5E">
        <w:rPr>
          <w:rFonts w:ascii="Times New Roman" w:hAnsi="Times New Roman" w:cs="Times New Roman"/>
          <w:szCs w:val="28"/>
          <w:lang w:val="ru-RU"/>
        </w:rPr>
        <w:t>военно-способного населения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25"/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И хотя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Сервианская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конституция, предположительно была де-факто организацией политических и военных сил Рима в конце </w:t>
      </w:r>
      <w:r w:rsidRPr="001B7C5E">
        <w:rPr>
          <w:rFonts w:ascii="Times New Roman" w:hAnsi="Times New Roman" w:cs="Times New Roman"/>
          <w:szCs w:val="28"/>
        </w:rPr>
        <w:t>VI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и начале </w:t>
      </w:r>
      <w:r w:rsidRPr="001B7C5E">
        <w:rPr>
          <w:rFonts w:ascii="Times New Roman" w:hAnsi="Times New Roman" w:cs="Times New Roman"/>
          <w:szCs w:val="28"/>
        </w:rPr>
        <w:t>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вв.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до н.э., можно согласиться с мнением </w:t>
      </w:r>
      <w:r>
        <w:rPr>
          <w:rFonts w:ascii="Times New Roman" w:hAnsi="Times New Roman" w:cs="Times New Roman"/>
          <w:szCs w:val="28"/>
          <w:lang w:val="ru-RU"/>
        </w:rPr>
        <w:t xml:space="preserve">М.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Нильсона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, который говорил о существующей связи между появлением цензуры и «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сервианскими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» классами».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В самом деле, можно проследить связь между введением цензуры и «</w:t>
      </w:r>
      <w:r w:rsidRPr="001B7C5E">
        <w:rPr>
          <w:rFonts w:ascii="Times New Roman" w:hAnsi="Times New Roman" w:cs="Times New Roman"/>
          <w:szCs w:val="28"/>
        </w:rPr>
        <w:t>comitia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szCs w:val="28"/>
        </w:rPr>
        <w:t>centuriata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». В то время как другие ранние римские магистраты,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>по-видимому, требовали ратификационного голосования «</w:t>
      </w:r>
      <w:r w:rsidRPr="001B7C5E">
        <w:rPr>
          <w:rFonts w:ascii="Times New Roman" w:hAnsi="Times New Roman" w:cs="Times New Roman"/>
          <w:szCs w:val="28"/>
        </w:rPr>
        <w:t>comitia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szCs w:val="28"/>
        </w:rPr>
        <w:t>curiata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», цензура была первым институтом, который</w:t>
      </w:r>
      <w:r>
        <w:rPr>
          <w:rFonts w:ascii="Times New Roman" w:hAnsi="Times New Roman" w:cs="Times New Roman"/>
          <w:szCs w:val="28"/>
          <w:lang w:val="ru-RU"/>
        </w:rPr>
        <w:t xml:space="preserve"> был подтвержден </w:t>
      </w:r>
      <w:r w:rsidRPr="001B7C5E">
        <w:rPr>
          <w:rFonts w:ascii="Times New Roman" w:hAnsi="Times New Roman" w:cs="Times New Roman"/>
          <w:szCs w:val="28"/>
          <w:lang w:val="ru-RU"/>
        </w:rPr>
        <w:t>«</w:t>
      </w:r>
      <w:r w:rsidRPr="001B7C5E">
        <w:rPr>
          <w:rFonts w:ascii="Times New Roman" w:hAnsi="Times New Roman" w:cs="Times New Roman"/>
          <w:szCs w:val="28"/>
        </w:rPr>
        <w:t>comitia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1B7C5E">
        <w:rPr>
          <w:rFonts w:ascii="Times New Roman" w:hAnsi="Times New Roman" w:cs="Times New Roman"/>
          <w:szCs w:val="28"/>
        </w:rPr>
        <w:t>centuriat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>а»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26"/>
      </w:r>
      <w:r w:rsidRPr="001B7C5E">
        <w:rPr>
          <w:rFonts w:ascii="Times New Roman" w:hAnsi="Times New Roman" w:cs="Times New Roman"/>
          <w:szCs w:val="28"/>
          <w:lang w:val="ru-RU"/>
        </w:rPr>
        <w:t>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Также заслуживают внимания косвенные свидетельства создания многовековой системы римского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центуриата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Cs w:val="28"/>
          <w:lang w:val="ru-RU"/>
        </w:rPr>
        <w:t xml:space="preserve"> 440-х гг.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до н.э. Как отметил </w:t>
      </w:r>
      <w:r>
        <w:rPr>
          <w:rFonts w:ascii="Times New Roman" w:hAnsi="Times New Roman" w:cs="Times New Roman"/>
          <w:szCs w:val="28"/>
          <w:lang w:val="ru-RU"/>
        </w:rPr>
        <w:t xml:space="preserve">Л. 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Тейлор, многовековая система не существовала изолированно от родовых римских общин, хотя точный характер этих отношений, даже вплоть до </w:t>
      </w:r>
      <w:r w:rsidRPr="001B7C5E">
        <w:rPr>
          <w:rFonts w:ascii="Times New Roman" w:hAnsi="Times New Roman" w:cs="Times New Roman"/>
          <w:szCs w:val="28"/>
        </w:rPr>
        <w:t>III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в.  до н.э., до сих пор полностью не определен</w:t>
      </w:r>
      <w:r w:rsidRPr="001B7C5E">
        <w:rPr>
          <w:rStyle w:val="ad"/>
          <w:rFonts w:ascii="Times New Roman" w:hAnsi="Times New Roman" w:cs="Times New Roman"/>
          <w:szCs w:val="28"/>
          <w:lang w:val="ru-RU"/>
        </w:rPr>
        <w:footnoteReference w:id="27"/>
      </w:r>
      <w:r w:rsidRPr="001B7C5E">
        <w:rPr>
          <w:rFonts w:ascii="Times New Roman" w:hAnsi="Times New Roman" w:cs="Times New Roman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Cs w:val="28"/>
          <w:lang w:val="ru-RU"/>
        </w:rPr>
        <w:t>Поздние республиканские авторы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объясняли эту тесную связь реформами </w:t>
      </w:r>
      <w:proofErr w:type="spellStart"/>
      <w:r w:rsidRPr="001B7C5E">
        <w:rPr>
          <w:rFonts w:ascii="Times New Roman" w:hAnsi="Times New Roman" w:cs="Times New Roman"/>
          <w:szCs w:val="28"/>
          <w:lang w:val="ru-RU"/>
        </w:rPr>
        <w:t>Сервия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 Туллия </w:t>
      </w:r>
      <w:r>
        <w:rPr>
          <w:rFonts w:ascii="Times New Roman" w:hAnsi="Times New Roman" w:cs="Times New Roman"/>
          <w:szCs w:val="28"/>
          <w:lang w:val="ru-RU"/>
        </w:rPr>
        <w:t xml:space="preserve">              </w:t>
      </w:r>
      <w:r w:rsidRPr="001B7C5E">
        <w:rPr>
          <w:rFonts w:ascii="Times New Roman" w:hAnsi="Times New Roman" w:cs="Times New Roman"/>
          <w:szCs w:val="28"/>
          <w:lang w:val="ru-RU"/>
        </w:rPr>
        <w:t>(</w:t>
      </w:r>
      <w:proofErr w:type="spellStart"/>
      <w:r w:rsidRPr="001B7C5E">
        <w:rPr>
          <w:rFonts w:ascii="Times New Roman" w:hAnsi="Times New Roman" w:cs="Times New Roman"/>
          <w:iCs/>
          <w:szCs w:val="28"/>
        </w:rPr>
        <w:t>Liv</w:t>
      </w:r>
      <w:proofErr w:type="spellEnd"/>
      <w:r w:rsidRPr="001B7C5E">
        <w:rPr>
          <w:rFonts w:ascii="Times New Roman" w:hAnsi="Times New Roman" w:cs="Times New Roman"/>
          <w:iCs/>
          <w:szCs w:val="28"/>
          <w:lang w:val="ru-RU"/>
        </w:rPr>
        <w:t>. 1.42-43</w:t>
      </w:r>
      <w:r w:rsidRPr="001B7C5E">
        <w:rPr>
          <w:rFonts w:ascii="Times New Roman" w:hAnsi="Times New Roman" w:cs="Times New Roman"/>
          <w:szCs w:val="28"/>
          <w:lang w:val="ru-RU"/>
        </w:rPr>
        <w:t>).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Таким образом, необходимость введения института цензуры была обусловлена необходимостью реформирования ранее существовавшей социально-экономической системы в Римской Республике. И, хотя функции цензуры были скорее описательными, чем предписывающими, организация данного института уже содержала предпосылки к формированию новой гражданской идентичности, которая, если рассматривать ее наряду с современными реформами 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440-х годов</w:t>
      </w:r>
      <w:r w:rsidRPr="001B7C5E">
        <w:rPr>
          <w:rFonts w:ascii="Times New Roman" w:hAnsi="Times New Roman" w:cs="Times New Roman"/>
          <w:szCs w:val="28"/>
          <w:lang w:val="ru-RU"/>
        </w:rPr>
        <w:t>, по-видимому, объединила патрицианские и плебейские элементы в римском обществе в единый  политический и военный аппарат.</w:t>
      </w:r>
    </w:p>
    <w:p w:rsidR="00BF1A67" w:rsidRPr="001B7C5E" w:rsidRDefault="00BF1A67" w:rsidP="005735F6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lastRenderedPageBreak/>
        <w:t xml:space="preserve">Резюмируя изложенное, отметим, что между созданием цензуры и учреждением </w:t>
      </w:r>
      <w:r w:rsidR="00965139">
        <w:rPr>
          <w:rFonts w:ascii="Times New Roman" w:hAnsi="Times New Roman" w:cs="Times New Roman"/>
          <w:szCs w:val="28"/>
          <w:lang w:val="ru-RU"/>
        </w:rPr>
        <w:t>военного трибуната с консульской властью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iCs/>
          <w:szCs w:val="28"/>
          <w:lang w:val="ru-RU"/>
        </w:rPr>
        <w:t>444 и 443 гг</w:t>
      </w:r>
      <w:r w:rsidRPr="001B7C5E">
        <w:rPr>
          <w:rFonts w:ascii="Times New Roman" w:hAnsi="Times New Roman" w:cs="Times New Roman"/>
          <w:iCs/>
          <w:szCs w:val="28"/>
          <w:lang w:val="ru-RU"/>
        </w:rPr>
        <w:t>. до н.э.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существует непосредственная связь, в которой ключевым аспектом выступает усилен</w:t>
      </w:r>
      <w:r w:rsidR="005735F6">
        <w:rPr>
          <w:rFonts w:ascii="Times New Roman" w:hAnsi="Times New Roman" w:cs="Times New Roman"/>
          <w:szCs w:val="28"/>
          <w:lang w:val="ru-RU"/>
        </w:rPr>
        <w:t xml:space="preserve">ие роли плебеев в развивающемся </w:t>
      </w:r>
      <w:r w:rsidRPr="001B7C5E">
        <w:rPr>
          <w:rFonts w:ascii="Times New Roman" w:hAnsi="Times New Roman" w:cs="Times New Roman"/>
          <w:szCs w:val="28"/>
          <w:lang w:val="ru-RU"/>
        </w:rPr>
        <w:t>Римском государстве.</w:t>
      </w:r>
      <w:r w:rsidR="005735F6">
        <w:rPr>
          <w:rFonts w:ascii="Times New Roman" w:hAnsi="Times New Roman" w:cs="Times New Roman"/>
          <w:szCs w:val="28"/>
          <w:lang w:val="ru-RU"/>
        </w:rPr>
        <w:t xml:space="preserve"> </w:t>
      </w:r>
      <w:r w:rsidRPr="001B7C5E">
        <w:rPr>
          <w:rFonts w:ascii="Times New Roman" w:hAnsi="Times New Roman" w:cs="Times New Roman"/>
          <w:szCs w:val="28"/>
          <w:lang w:val="ru-RU"/>
        </w:rPr>
        <w:t>Из-за возможности внешней военной угрозы и географической разрозненности римского населения, государство все больше нуждалось во включенности плебейского сегмента в римское общество. Это способствовало в определенной степени подъему новой аристократической элиты Рима.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 xml:space="preserve">Таким образом, реформы конца </w:t>
      </w:r>
      <w:r w:rsidRPr="001B7C5E">
        <w:rPr>
          <w:rFonts w:ascii="Times New Roman" w:hAnsi="Times New Roman" w:cs="Times New Roman"/>
          <w:szCs w:val="28"/>
        </w:rPr>
        <w:t>VI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- середины </w:t>
      </w:r>
      <w:r w:rsidRPr="001B7C5E">
        <w:rPr>
          <w:rFonts w:ascii="Times New Roman" w:hAnsi="Times New Roman" w:cs="Times New Roman"/>
          <w:szCs w:val="28"/>
        </w:rPr>
        <w:t>V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вв. до н.э., упорядочили отношения внутри римского общества между различными социальными группами, составляющими растущее население Рима. В этой связи институты ценза и военного трибуната с консульской властью можно рассматривать как часть этого процесса, поскольку они, по-видимому, были созданы в попытке сформировать атмосферу социального мира между двух во многом антагонистичных (особенно в вопросе владения земельными участками на </w:t>
      </w:r>
      <w:r w:rsidR="00113B9B">
        <w:rPr>
          <w:rFonts w:ascii="Times New Roman" w:hAnsi="Times New Roman" w:cs="Times New Roman"/>
          <w:szCs w:val="28"/>
        </w:rPr>
        <w:t>ager</w:t>
      </w:r>
      <w:r w:rsidR="00113B9B" w:rsidRPr="00113B9B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113B9B">
        <w:rPr>
          <w:rFonts w:ascii="Times New Roman" w:hAnsi="Times New Roman" w:cs="Times New Roman"/>
          <w:szCs w:val="28"/>
        </w:rPr>
        <w:t>publicus</w:t>
      </w:r>
      <w:proofErr w:type="spellEnd"/>
      <w:r w:rsidRPr="001B7C5E">
        <w:rPr>
          <w:rFonts w:ascii="Times New Roman" w:hAnsi="Times New Roman" w:cs="Times New Roman"/>
          <w:szCs w:val="28"/>
          <w:lang w:val="ru-RU"/>
        </w:rPr>
        <w:t xml:space="preserve">) слоев населения формирующейся городской общины – патрициев и плебеев: цензура была призвана регулировать политические процессы и формирование городского ополчения, постепенно приобретающего черты армии, а </w:t>
      </w:r>
      <w:r w:rsidR="00113B9B">
        <w:rPr>
          <w:rFonts w:ascii="Times New Roman" w:hAnsi="Times New Roman" w:cs="Times New Roman"/>
          <w:szCs w:val="28"/>
          <w:lang w:val="ru-RU"/>
        </w:rPr>
        <w:t>военный трибунат с консульской властью</w:t>
      </w:r>
      <w:bookmarkStart w:id="19" w:name="_GoBack"/>
      <w:bookmarkEnd w:id="19"/>
      <w:r w:rsidRPr="001B7C5E">
        <w:rPr>
          <w:rFonts w:ascii="Times New Roman" w:hAnsi="Times New Roman" w:cs="Times New Roman"/>
          <w:szCs w:val="28"/>
          <w:lang w:val="ru-RU"/>
        </w:rPr>
        <w:t xml:space="preserve"> обеспечивал это регулирование исключительно в военном отношении.</w:t>
      </w:r>
    </w:p>
    <w:p w:rsidR="00BF1A67" w:rsidRPr="001B7C5E" w:rsidRDefault="00BF1A67" w:rsidP="00BF1A67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  <w:r w:rsidRPr="001B7C5E">
        <w:rPr>
          <w:rFonts w:ascii="Times New Roman" w:hAnsi="Times New Roman" w:cs="Times New Roman"/>
          <w:szCs w:val="28"/>
          <w:lang w:val="ru-RU"/>
        </w:rPr>
        <w:t>Незначительный разрыв  во времени появления ординарной магистратуры цензоров и экстраординарной магистратуры военных трибунов с консульской властью можно рассматривать как единый процесс формирования публичной власти, причем, если институт ценз</w:t>
      </w:r>
      <w:r w:rsidR="00113B9B">
        <w:rPr>
          <w:rFonts w:ascii="Times New Roman" w:hAnsi="Times New Roman" w:cs="Times New Roman"/>
          <w:szCs w:val="28"/>
          <w:lang w:val="ru-RU"/>
        </w:rPr>
        <w:t>уры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с незначительными изменениями в объеме </w:t>
      </w:r>
      <w:r w:rsidR="00113B9B">
        <w:rPr>
          <w:rFonts w:ascii="Times New Roman" w:hAnsi="Times New Roman" w:cs="Times New Roman"/>
          <w:szCs w:val="28"/>
          <w:lang w:val="ru-RU"/>
        </w:rPr>
        <w:t>его</w:t>
      </w:r>
      <w:r w:rsidRPr="001B7C5E">
        <w:rPr>
          <w:rFonts w:ascii="Times New Roman" w:hAnsi="Times New Roman" w:cs="Times New Roman"/>
          <w:szCs w:val="28"/>
          <w:lang w:val="ru-RU"/>
        </w:rPr>
        <w:t xml:space="preserve"> полномочий просуществовал длительный период времени, то институт военных трибунов с консульской властью исчез из системы публичной власти </w:t>
      </w:r>
      <w:r w:rsidR="00113B9B">
        <w:rPr>
          <w:rFonts w:ascii="Times New Roman" w:hAnsi="Times New Roman" w:cs="Times New Roman"/>
          <w:szCs w:val="28"/>
          <w:lang w:val="ru-RU"/>
        </w:rPr>
        <w:t>р</w:t>
      </w:r>
      <w:r w:rsidRPr="001B7C5E">
        <w:rPr>
          <w:rFonts w:ascii="Times New Roman" w:hAnsi="Times New Roman" w:cs="Times New Roman"/>
          <w:szCs w:val="28"/>
          <w:lang w:val="ru-RU"/>
        </w:rPr>
        <w:t>еспубликанского Рима достаточно рано с появлением ординарной магистратуры консулов.</w:t>
      </w:r>
    </w:p>
    <w:p w:rsidR="00BF1A67" w:rsidRPr="001B7C5E" w:rsidRDefault="00BF1A67" w:rsidP="00BF1A67">
      <w:pPr>
        <w:spacing w:line="360" w:lineRule="auto"/>
        <w:jc w:val="both"/>
        <w:rPr>
          <w:rFonts w:ascii="Times New Roman" w:hAnsi="Times New Roman" w:cs="Times New Roman"/>
          <w:b/>
          <w:szCs w:val="32"/>
          <w:lang w:val="ru-RU"/>
        </w:rPr>
      </w:pPr>
    </w:p>
    <w:p w:rsidR="00BF1A67" w:rsidRDefault="00BF1A67" w:rsidP="00BF1A67">
      <w:pPr>
        <w:spacing w:line="360" w:lineRule="auto"/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:rsidR="00BF1A67" w:rsidRDefault="00BF1A67" w:rsidP="00BF1A67">
      <w:pPr>
        <w:spacing w:line="360" w:lineRule="auto"/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:rsidR="00BF1A67" w:rsidRDefault="00BF1A67" w:rsidP="00BF1A67">
      <w:pPr>
        <w:spacing w:line="360" w:lineRule="auto"/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:rsidR="00BF1A67" w:rsidRDefault="00BF1A67" w:rsidP="00BF1A67">
      <w:pPr>
        <w:spacing w:line="360" w:lineRule="auto"/>
        <w:jc w:val="center"/>
        <w:rPr>
          <w:rFonts w:ascii="Times New Roman" w:hAnsi="Times New Roman" w:cs="Times New Roman"/>
          <w:b/>
          <w:szCs w:val="32"/>
          <w:lang w:val="ru-RU"/>
        </w:rPr>
      </w:pPr>
    </w:p>
    <w:p w:rsidR="00B01F48" w:rsidRDefault="00B01F48" w:rsidP="00B01F48">
      <w:pPr>
        <w:spacing w:line="360" w:lineRule="auto"/>
        <w:rPr>
          <w:rFonts w:ascii="Times New Roman" w:hAnsi="Times New Roman" w:cs="Times New Roman"/>
          <w:b/>
          <w:szCs w:val="32"/>
          <w:lang w:val="ru-RU"/>
        </w:rPr>
      </w:pPr>
    </w:p>
    <w:p w:rsidR="005735F6" w:rsidRDefault="005735F6" w:rsidP="00B01F48">
      <w:pPr>
        <w:spacing w:line="360" w:lineRule="auto"/>
        <w:rPr>
          <w:rFonts w:ascii="Times New Roman" w:hAnsi="Times New Roman" w:cs="Times New Roman"/>
          <w:b/>
          <w:szCs w:val="32"/>
          <w:lang w:val="ru-RU"/>
        </w:rPr>
      </w:pPr>
    </w:p>
    <w:p w:rsidR="005735F6" w:rsidRDefault="005735F6" w:rsidP="00B01F48">
      <w:pPr>
        <w:spacing w:line="360" w:lineRule="auto"/>
        <w:rPr>
          <w:rFonts w:ascii="Times New Roman" w:hAnsi="Times New Roman" w:cs="Times New Roman"/>
          <w:b/>
          <w:szCs w:val="32"/>
          <w:lang w:val="ru-RU"/>
        </w:rPr>
      </w:pPr>
    </w:p>
    <w:p w:rsidR="005735F6" w:rsidRDefault="005735F6" w:rsidP="00B01F48">
      <w:pPr>
        <w:spacing w:line="360" w:lineRule="auto"/>
        <w:rPr>
          <w:rFonts w:ascii="Times New Roman" w:hAnsi="Times New Roman" w:cs="Times New Roman"/>
          <w:b/>
          <w:szCs w:val="32"/>
          <w:lang w:val="ru-RU"/>
        </w:rPr>
      </w:pPr>
    </w:p>
    <w:p w:rsidR="005735F6" w:rsidRDefault="005735F6" w:rsidP="00B01F48">
      <w:pPr>
        <w:spacing w:line="360" w:lineRule="auto"/>
        <w:rPr>
          <w:rFonts w:ascii="Times New Roman" w:hAnsi="Times New Roman" w:cs="Times New Roman"/>
          <w:b/>
          <w:szCs w:val="32"/>
          <w:lang w:val="ru-RU"/>
        </w:rPr>
      </w:pPr>
    </w:p>
    <w:p w:rsidR="005735F6" w:rsidRDefault="005735F6" w:rsidP="00B01F48">
      <w:pPr>
        <w:spacing w:line="360" w:lineRule="auto"/>
        <w:rPr>
          <w:rFonts w:ascii="Times New Roman" w:hAnsi="Times New Roman" w:cs="Times New Roman"/>
          <w:b/>
          <w:szCs w:val="32"/>
          <w:lang w:val="ru-RU"/>
        </w:rPr>
      </w:pPr>
    </w:p>
    <w:p w:rsidR="00BF1A67" w:rsidRPr="00B01F48" w:rsidRDefault="00BF1A67" w:rsidP="00B01F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1F4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</w:t>
      </w:r>
      <w:bookmarkStart w:id="20" w:name="_Hlk103138205"/>
    </w:p>
    <w:p w:rsidR="00B01F48" w:rsidRDefault="00B01F48" w:rsidP="00BF1A67">
      <w:pPr>
        <w:spacing w:line="360" w:lineRule="auto"/>
        <w:rPr>
          <w:rFonts w:ascii="Times New Roman" w:hAnsi="Times New Roman" w:cs="Times New Roman"/>
          <w:i/>
          <w:szCs w:val="28"/>
          <w:lang w:val="ru-RU"/>
        </w:rPr>
      </w:pPr>
    </w:p>
    <w:p w:rsidR="00BF1A67" w:rsidRPr="00BB23F2" w:rsidRDefault="00B01F48" w:rsidP="00BF1A67">
      <w:pPr>
        <w:spacing w:line="360" w:lineRule="auto"/>
        <w:rPr>
          <w:rFonts w:ascii="Times New Roman" w:hAnsi="Times New Roman" w:cs="Times New Roman"/>
          <w:b/>
          <w:szCs w:val="32"/>
          <w:lang w:val="ru-RU"/>
        </w:rPr>
      </w:pPr>
      <w:r w:rsidRPr="00BB23F2">
        <w:rPr>
          <w:rFonts w:ascii="Times New Roman" w:hAnsi="Times New Roman" w:cs="Times New Roman"/>
          <w:szCs w:val="28"/>
          <w:lang w:val="ru-RU"/>
        </w:rPr>
        <w:t xml:space="preserve">1. </w:t>
      </w:r>
      <w:r w:rsidR="00BF1A67" w:rsidRPr="00BB23F2">
        <w:rPr>
          <w:rFonts w:ascii="Times New Roman" w:hAnsi="Times New Roman" w:cs="Times New Roman"/>
          <w:szCs w:val="28"/>
          <w:lang w:val="ru-RU"/>
        </w:rPr>
        <w:t xml:space="preserve">Дементьева В.В. Римская магистратура военных трибунов с консульской властью.                 М.: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Инфомедиа</w:t>
      </w:r>
      <w:proofErr w:type="spellEnd"/>
      <w:r w:rsidR="00BF1A67" w:rsidRPr="00BB23F2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Паблишерз</w:t>
      </w:r>
      <w:proofErr w:type="spellEnd"/>
      <w:r w:rsidR="00BF1A67" w:rsidRPr="00BB23F2">
        <w:rPr>
          <w:rFonts w:ascii="Times New Roman" w:hAnsi="Times New Roman" w:cs="Times New Roman"/>
          <w:szCs w:val="28"/>
          <w:lang w:val="ru-RU"/>
        </w:rPr>
        <w:t>, 2000. 200 с.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BB23F2">
        <w:rPr>
          <w:rFonts w:ascii="Times New Roman" w:hAnsi="Times New Roman" w:cs="Times New Roman"/>
          <w:szCs w:val="28"/>
          <w:lang w:val="ru-RU"/>
        </w:rPr>
        <w:t xml:space="preserve">2. 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Коптев А.В. Механизме передачи царской власти в архаическом Риме // Вестник Древней Истории. 1998. № 3. С. 50.</w:t>
      </w:r>
    </w:p>
    <w:p w:rsidR="00BF1A67" w:rsidRPr="00150F5B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  <w:lang w:val="ru-RU"/>
        </w:rPr>
        <w:t xml:space="preserve">3.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Кофанов</w:t>
      </w:r>
      <w:proofErr w:type="spellEnd"/>
      <w:r w:rsidR="00BF1A67" w:rsidRPr="00BB23F2">
        <w:rPr>
          <w:rFonts w:ascii="Times New Roman" w:hAnsi="Times New Roman" w:cs="Times New Roman"/>
          <w:szCs w:val="28"/>
          <w:lang w:val="ru-RU"/>
        </w:rPr>
        <w:t xml:space="preserve"> Л.Л. Обязательственное право в архаическом Риме: долговой вопрос                      (</w:t>
      </w:r>
      <w:r w:rsidR="00BF1A67" w:rsidRPr="00BB23F2">
        <w:rPr>
          <w:rFonts w:ascii="Times New Roman" w:hAnsi="Times New Roman" w:cs="Times New Roman"/>
          <w:szCs w:val="28"/>
        </w:rPr>
        <w:t>VI</w:t>
      </w:r>
      <w:r w:rsidR="00BF1A67" w:rsidRPr="00BB23F2">
        <w:rPr>
          <w:rFonts w:ascii="Times New Roman" w:hAnsi="Times New Roman" w:cs="Times New Roman"/>
          <w:szCs w:val="28"/>
          <w:lang w:val="ru-RU"/>
        </w:rPr>
        <w:t xml:space="preserve"> – </w:t>
      </w:r>
      <w:r w:rsidR="00BF1A67" w:rsidRPr="00BB23F2">
        <w:rPr>
          <w:rFonts w:ascii="Times New Roman" w:hAnsi="Times New Roman" w:cs="Times New Roman"/>
          <w:szCs w:val="28"/>
        </w:rPr>
        <w:t>IV</w:t>
      </w:r>
      <w:r w:rsidR="00BF1A67" w:rsidRPr="00BB23F2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вв</w:t>
      </w:r>
      <w:proofErr w:type="spellEnd"/>
      <w:r w:rsidR="00BF1A67" w:rsidRPr="00BB23F2">
        <w:rPr>
          <w:rFonts w:ascii="Times New Roman" w:hAnsi="Times New Roman" w:cs="Times New Roman"/>
          <w:szCs w:val="28"/>
          <w:lang w:val="ru-RU"/>
        </w:rPr>
        <w:t xml:space="preserve"> до н.э.). М</w:t>
      </w:r>
      <w:r w:rsidR="00BF1A67" w:rsidRPr="00150F5B">
        <w:rPr>
          <w:rFonts w:ascii="Times New Roman" w:hAnsi="Times New Roman" w:cs="Times New Roman"/>
          <w:szCs w:val="28"/>
        </w:rPr>
        <w:t xml:space="preserve">.: 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Юрист</w:t>
      </w:r>
      <w:r w:rsidR="00BF1A67" w:rsidRPr="00150F5B">
        <w:rPr>
          <w:rFonts w:ascii="Times New Roman" w:hAnsi="Times New Roman" w:cs="Times New Roman"/>
          <w:szCs w:val="28"/>
        </w:rPr>
        <w:t xml:space="preserve">, 1994. 240 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с</w:t>
      </w:r>
      <w:r w:rsidR="00BF1A67" w:rsidRPr="00150F5B">
        <w:rPr>
          <w:rFonts w:ascii="Times New Roman" w:hAnsi="Times New Roman" w:cs="Times New Roman"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4. </w:t>
      </w:r>
      <w:r w:rsidR="00BF1A67" w:rsidRPr="00BB23F2">
        <w:rPr>
          <w:rFonts w:ascii="Times New Roman" w:hAnsi="Times New Roman" w:cs="Times New Roman"/>
          <w:szCs w:val="28"/>
        </w:rPr>
        <w:t xml:space="preserve">Adcock F.E. </w:t>
      </w:r>
      <w:r w:rsidR="00BF1A67" w:rsidRPr="00BB23F2">
        <w:rPr>
          <w:rFonts w:ascii="Times New Roman" w:hAnsi="Times New Roman" w:cs="Times New Roman"/>
          <w:iCs/>
          <w:szCs w:val="28"/>
        </w:rPr>
        <w:t>Consular Tribunes and Their Successors</w:t>
      </w:r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r w:rsidR="00BF1A67" w:rsidRPr="00BB23F2">
        <w:rPr>
          <w:rFonts w:ascii="Times New Roman" w:hAnsi="Times New Roman" w:cs="Times New Roman"/>
          <w:iCs/>
          <w:color w:val="auto"/>
          <w:bdr w:val="none" w:sz="0" w:space="0" w:color="auto" w:frame="1"/>
          <w:shd w:val="clear" w:color="auto" w:fill="FFFFFF"/>
        </w:rPr>
        <w:t>Journal of Roman Studies</w:t>
      </w:r>
      <w:r w:rsidR="00BF1A67" w:rsidRPr="00BB23F2">
        <w:rPr>
          <w:rFonts w:ascii="Times New Roman" w:hAnsi="Times New Roman" w:cs="Times New Roman"/>
          <w:szCs w:val="28"/>
        </w:rPr>
        <w:t xml:space="preserve"> 1953. </w:t>
      </w:r>
      <w:r w:rsidR="00BB23F2" w:rsidRPr="00BB23F2">
        <w:rPr>
          <w:rFonts w:ascii="Times New Roman" w:hAnsi="Times New Roman" w:cs="Times New Roman"/>
          <w:szCs w:val="28"/>
        </w:rPr>
        <w:t xml:space="preserve">      </w:t>
      </w:r>
      <w:r w:rsidR="00BF1A67" w:rsidRPr="00BB23F2">
        <w:rPr>
          <w:rFonts w:ascii="Times New Roman" w:hAnsi="Times New Roman" w:cs="Times New Roman"/>
          <w:szCs w:val="28"/>
        </w:rPr>
        <w:t>V. 47.</w:t>
      </w:r>
      <w:r w:rsidR="00BB23F2" w:rsidRPr="002137AD">
        <w:rPr>
          <w:rFonts w:ascii="Times New Roman" w:hAnsi="Times New Roman" w:cs="Times New Roman"/>
          <w:szCs w:val="28"/>
        </w:rPr>
        <w:t xml:space="preserve"> </w:t>
      </w:r>
      <w:r w:rsidR="00BF1A67" w:rsidRPr="00BB23F2">
        <w:rPr>
          <w:rFonts w:ascii="Times New Roman" w:hAnsi="Times New Roman" w:cs="Times New Roman"/>
          <w:szCs w:val="28"/>
        </w:rPr>
        <w:t>p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р</w:t>
      </w:r>
      <w:r w:rsidR="00BF1A67" w:rsidRPr="00BB23F2">
        <w:rPr>
          <w:rFonts w:ascii="Times New Roman" w:hAnsi="Times New Roman" w:cs="Times New Roman"/>
          <w:szCs w:val="28"/>
        </w:rPr>
        <w:t>. 9-14.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5. </w:t>
      </w:r>
      <w:r w:rsidR="00BF1A67" w:rsidRPr="00BB23F2">
        <w:rPr>
          <w:rFonts w:ascii="Times New Roman" w:hAnsi="Times New Roman" w:cs="Times New Roman"/>
          <w:szCs w:val="28"/>
        </w:rPr>
        <w:t xml:space="preserve">Armstrong J. </w:t>
      </w:r>
      <w:r w:rsidR="00BF1A67" w:rsidRPr="00BB23F2">
        <w:rPr>
          <w:rFonts w:ascii="Times New Roman" w:hAnsi="Times New Roman" w:cs="Times New Roman"/>
          <w:iCs/>
          <w:szCs w:val="28"/>
        </w:rPr>
        <w:t>Breaking the Rules: Recruitment in the Early Roman Army (509-450 BC)</w:t>
      </w:r>
      <w:r w:rsidR="00BF1A67" w:rsidRPr="00BB23F2">
        <w:rPr>
          <w:rFonts w:ascii="Times New Roman" w:hAnsi="Times New Roman" w:cs="Times New Roman"/>
          <w:szCs w:val="28"/>
        </w:rPr>
        <w:t xml:space="preserve"> //              E. Bragg, et al. (eds.) Beyond the Battlefields: Interdisciplinary Studies of Warfare and Society in the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Graeco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-Roman World. Cambridge: Cambridge Scholars Press, 2008. 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Р</w:t>
      </w:r>
      <w:r w:rsidR="00BF1A67" w:rsidRPr="00BB23F2">
        <w:rPr>
          <w:rFonts w:ascii="Times New Roman" w:hAnsi="Times New Roman" w:cs="Times New Roman"/>
          <w:szCs w:val="28"/>
        </w:rPr>
        <w:t>. 47-66.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6.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Bietti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Sestieri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A.M.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The Iron Age Community of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Osteria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Dell'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Osa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>: A Study of                         Socio-Political Development in Central Tyrrhenian Italy</w:t>
      </w:r>
      <w:r w:rsidR="00BF1A67" w:rsidRPr="00BB23F2">
        <w:rPr>
          <w:rFonts w:ascii="Times New Roman" w:hAnsi="Times New Roman" w:cs="Times New Roman"/>
          <w:szCs w:val="28"/>
        </w:rPr>
        <w:t xml:space="preserve">. New Studies in Archaeology. Cambridge: Cambridge Univ. Press, 1992. 271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рр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7.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Boddington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A.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The Original Nature of the Consular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Tribunate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Historia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 1959. № 8.                    p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р</w:t>
      </w:r>
      <w:r w:rsidR="00BF1A67" w:rsidRPr="00BB23F2">
        <w:rPr>
          <w:rFonts w:ascii="Times New Roman" w:hAnsi="Times New Roman" w:cs="Times New Roman"/>
          <w:szCs w:val="28"/>
        </w:rPr>
        <w:t>. 356-364.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8. </w:t>
      </w:r>
      <w:r w:rsidR="00BF1A67" w:rsidRPr="00BB23F2">
        <w:rPr>
          <w:rFonts w:ascii="Times New Roman" w:hAnsi="Times New Roman" w:cs="Times New Roman"/>
          <w:szCs w:val="28"/>
        </w:rPr>
        <w:t xml:space="preserve">Broughton T.R.S. </w:t>
      </w:r>
      <w:r w:rsidR="00BF1A67" w:rsidRPr="00BB23F2">
        <w:rPr>
          <w:rFonts w:ascii="Times New Roman" w:hAnsi="Times New Roman" w:cs="Times New Roman"/>
          <w:iCs/>
          <w:szCs w:val="28"/>
        </w:rPr>
        <w:t>The Magistrates of the Roman Republic</w:t>
      </w:r>
      <w:r w:rsidR="00BF1A67" w:rsidRPr="00BB23F2">
        <w:rPr>
          <w:rFonts w:ascii="Times New Roman" w:hAnsi="Times New Roman" w:cs="Times New Roman"/>
          <w:szCs w:val="28"/>
        </w:rPr>
        <w:t xml:space="preserve">. – Atlanta, GA: Scholars Press, 1986. 294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рр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textAlignment w:val="top"/>
        <w:rPr>
          <w:rFonts w:ascii="Times New Roman" w:hAnsi="Times New Roman" w:cs="Times New Roman"/>
          <w:szCs w:val="28"/>
        </w:rPr>
      </w:pPr>
      <w:r w:rsidRPr="002137AD">
        <w:rPr>
          <w:rFonts w:ascii="Times New Roman" w:hAnsi="Times New Roman" w:cs="Times New Roman"/>
          <w:szCs w:val="28"/>
        </w:rPr>
        <w:t xml:space="preserve">9.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Carandini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A., et al.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La villa dell’ Auditorium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dall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’ eta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Arcaica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all’ eta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imperiale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, MDAI (R). 997.  V. 104. p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р</w:t>
      </w:r>
      <w:r w:rsidR="00BF1A67" w:rsidRPr="00BB23F2">
        <w:rPr>
          <w:rFonts w:ascii="Times New Roman" w:hAnsi="Times New Roman" w:cs="Times New Roman"/>
          <w:szCs w:val="28"/>
        </w:rPr>
        <w:t>. 117-148.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textAlignment w:val="top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10. </w:t>
      </w:r>
      <w:r w:rsidR="00BF1A67" w:rsidRPr="00BB23F2">
        <w:rPr>
          <w:rFonts w:ascii="Times New Roman" w:hAnsi="Times New Roman" w:cs="Times New Roman"/>
          <w:szCs w:val="28"/>
        </w:rPr>
        <w:t xml:space="preserve">Cornell T.J. </w:t>
      </w:r>
      <w:r w:rsidR="00BF1A67" w:rsidRPr="00BB23F2">
        <w:rPr>
          <w:rFonts w:ascii="Times New Roman" w:hAnsi="Times New Roman" w:cs="Times New Roman"/>
          <w:iCs/>
          <w:szCs w:val="28"/>
        </w:rPr>
        <w:t>The Beginnings of Rome: Italy and Rome from the Bronze Age to the Punic Wars</w:t>
      </w:r>
      <w:r w:rsidR="00BB23F2" w:rsidRPr="00BB23F2">
        <w:rPr>
          <w:rFonts w:ascii="Times New Roman" w:hAnsi="Times New Roman" w:cs="Times New Roman"/>
          <w:szCs w:val="28"/>
        </w:rPr>
        <w:t xml:space="preserve"> </w:t>
      </w:r>
      <w:r w:rsidR="00BF1A67" w:rsidRPr="00BB23F2">
        <w:rPr>
          <w:rFonts w:ascii="Times New Roman" w:hAnsi="Times New Roman" w:cs="Times New Roman"/>
          <w:szCs w:val="28"/>
        </w:rPr>
        <w:t xml:space="preserve"> (C. 1000-264 BC). </w:t>
      </w:r>
      <w:r w:rsidR="00BF1A67" w:rsidRPr="00BB23F2">
        <w:rPr>
          <w:rFonts w:ascii="Times New Roman" w:hAnsi="Times New Roman" w:cs="Times New Roman"/>
          <w:iCs/>
          <w:szCs w:val="28"/>
          <w:bdr w:val="none" w:sz="0" w:space="0" w:color="auto" w:frame="1"/>
        </w:rPr>
        <w:t xml:space="preserve">L. ; N. Y. :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  <w:bdr w:val="none" w:sz="0" w:space="0" w:color="auto" w:frame="1"/>
        </w:rPr>
        <w:t>Routledge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  <w:bdr w:val="none" w:sz="0" w:space="0" w:color="auto" w:frame="1"/>
        </w:rPr>
        <w:t>, 1995. XX, 507 Р.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137AD">
        <w:rPr>
          <w:rFonts w:ascii="Times New Roman" w:hAnsi="Times New Roman" w:cs="Times New Roman"/>
          <w:szCs w:val="28"/>
        </w:rPr>
        <w:t xml:space="preserve">11. </w:t>
      </w:r>
      <w:r w:rsidR="00BF1A67" w:rsidRPr="00BB23F2">
        <w:rPr>
          <w:rFonts w:ascii="Times New Roman" w:hAnsi="Times New Roman" w:cs="Times New Roman"/>
          <w:szCs w:val="28"/>
        </w:rPr>
        <w:t xml:space="preserve">De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Sanctis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G..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Storia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Dei Romani</w:t>
      </w:r>
      <w:r w:rsidR="00BF1A67" w:rsidRPr="00BB23F2">
        <w:rPr>
          <w:rFonts w:ascii="Times New Roman" w:hAnsi="Times New Roman" w:cs="Times New Roman"/>
          <w:szCs w:val="28"/>
        </w:rPr>
        <w:t xml:space="preserve">. Vol. 2. Turin: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Fratelli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Bocca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. 1907. 575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рр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137AD">
        <w:rPr>
          <w:rFonts w:ascii="Times New Roman" w:hAnsi="Times New Roman" w:cs="Times New Roman"/>
          <w:szCs w:val="28"/>
        </w:rPr>
        <w:t xml:space="preserve">12. </w:t>
      </w:r>
      <w:r w:rsidR="00BF1A67" w:rsidRPr="00BB23F2">
        <w:rPr>
          <w:rFonts w:ascii="Times New Roman" w:hAnsi="Times New Roman" w:cs="Times New Roman"/>
          <w:szCs w:val="28"/>
        </w:rPr>
        <w:t xml:space="preserve">Drummond 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А</w:t>
      </w:r>
      <w:r w:rsidR="00BF1A67" w:rsidRPr="00BB23F2">
        <w:rPr>
          <w:rFonts w:ascii="Times New Roman" w:hAnsi="Times New Roman" w:cs="Times New Roman"/>
          <w:szCs w:val="28"/>
        </w:rPr>
        <w:t xml:space="preserve">.(1980).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Consular tribunes in Livy and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Diodorus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// Athenaeum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n.s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 1980.                   V. 58. p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р</w:t>
      </w:r>
      <w:r w:rsidR="00BB23F2">
        <w:rPr>
          <w:rFonts w:ascii="Times New Roman" w:hAnsi="Times New Roman" w:cs="Times New Roman"/>
          <w:szCs w:val="28"/>
        </w:rPr>
        <w:t>. 57</w:t>
      </w:r>
      <w:r w:rsidR="00BB23F2" w:rsidRPr="002137AD">
        <w:rPr>
          <w:rFonts w:ascii="Times New Roman" w:hAnsi="Times New Roman" w:cs="Times New Roman"/>
          <w:szCs w:val="28"/>
        </w:rPr>
        <w:t>-</w:t>
      </w:r>
      <w:r w:rsidR="00BF1A67" w:rsidRPr="00BB23F2">
        <w:rPr>
          <w:rFonts w:ascii="Times New Roman" w:hAnsi="Times New Roman" w:cs="Times New Roman"/>
          <w:szCs w:val="28"/>
        </w:rPr>
        <w:t>72.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13.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Ferenczy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E. </w:t>
      </w:r>
      <w:r w:rsidR="00BF1A67" w:rsidRPr="00BB23F2">
        <w:rPr>
          <w:rFonts w:ascii="Times New Roman" w:hAnsi="Times New Roman" w:cs="Times New Roman"/>
          <w:iCs/>
          <w:szCs w:val="28"/>
        </w:rPr>
        <w:t>From the Patrician State to the Patricio-Plebeian State</w:t>
      </w:r>
      <w:r w:rsidR="00BF1A67" w:rsidRPr="00BB23F2">
        <w:rPr>
          <w:rFonts w:ascii="Times New Roman" w:hAnsi="Times New Roman" w:cs="Times New Roman"/>
          <w:szCs w:val="28"/>
        </w:rPr>
        <w:t xml:space="preserve">. Translated by G. </w:t>
      </w:r>
      <w:r w:rsidRPr="002137AD">
        <w:rPr>
          <w:rFonts w:ascii="Times New Roman" w:hAnsi="Times New Roman" w:cs="Times New Roman"/>
          <w:szCs w:val="28"/>
        </w:rPr>
        <w:t xml:space="preserve">14.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Dedinszky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Historia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. Heft 24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Einzelschriften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. Amsterdam: A.M.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Hakkert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, 1976.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223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  <w:lang w:val="ru-RU"/>
        </w:rPr>
        <w:t>рр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15.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Flach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D. Die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Gesetze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der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frühen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römischen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Republik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 Darmstadt, 1994. 389 s.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16. </w:t>
      </w:r>
      <w:r w:rsidR="00BF1A67" w:rsidRPr="00BB23F2">
        <w:rPr>
          <w:rFonts w:ascii="Times New Roman" w:hAnsi="Times New Roman" w:cs="Times New Roman"/>
          <w:szCs w:val="28"/>
        </w:rPr>
        <w:t xml:space="preserve">Frank T. </w:t>
      </w:r>
      <w:r w:rsidR="00BF1A67" w:rsidRPr="00BB23F2">
        <w:rPr>
          <w:rFonts w:ascii="Times New Roman" w:hAnsi="Times New Roman" w:cs="Times New Roman"/>
          <w:iCs/>
          <w:szCs w:val="28"/>
        </w:rPr>
        <w:t>Roman Census Statistics from 508 to 225 BC</w:t>
      </w:r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r w:rsidR="00BF1A67" w:rsidRPr="00BB23F2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American Journal of Public Health</w:t>
      </w:r>
      <w:r w:rsidR="00BF1A67" w:rsidRPr="00BB23F2">
        <w:rPr>
          <w:rFonts w:ascii="Times New Roman" w:hAnsi="Times New Roman" w:cs="Times New Roman"/>
          <w:szCs w:val="28"/>
        </w:rPr>
        <w:t xml:space="preserve"> 1930. </w:t>
      </w:r>
      <w:r w:rsidR="00BF1A67" w:rsidRPr="00BB23F2">
        <w:rPr>
          <w:rFonts w:ascii="Times New Roman" w:hAnsi="Times New Roman" w:cs="Times New Roman"/>
          <w:iCs/>
          <w:szCs w:val="28"/>
        </w:rPr>
        <w:t>V.</w:t>
      </w:r>
      <w:r w:rsidR="00BF1A67" w:rsidRPr="00BB23F2">
        <w:rPr>
          <w:rFonts w:ascii="Times New Roman" w:hAnsi="Times New Roman" w:cs="Times New Roman"/>
          <w:szCs w:val="28"/>
        </w:rPr>
        <w:t xml:space="preserve">51. </w:t>
      </w:r>
      <w:r w:rsidR="00BF1A67" w:rsidRPr="00BB23F2">
        <w:rPr>
          <w:rFonts w:ascii="Times New Roman" w:hAnsi="Times New Roman" w:cs="Times New Roman"/>
          <w:iCs/>
          <w:szCs w:val="28"/>
        </w:rPr>
        <w:t>p</w:t>
      </w:r>
      <w:r w:rsidR="00BF1A67" w:rsidRPr="00BB23F2">
        <w:rPr>
          <w:rFonts w:ascii="Times New Roman" w:hAnsi="Times New Roman" w:cs="Times New Roman"/>
          <w:iCs/>
          <w:szCs w:val="28"/>
          <w:lang w:val="ru-RU"/>
        </w:rPr>
        <w:t>р</w:t>
      </w:r>
      <w:r w:rsidR="00BF1A67" w:rsidRPr="00BB23F2">
        <w:rPr>
          <w:rFonts w:ascii="Times New Roman" w:hAnsi="Times New Roman" w:cs="Times New Roman"/>
          <w:iCs/>
          <w:szCs w:val="28"/>
        </w:rPr>
        <w:t>.</w:t>
      </w:r>
      <w:r w:rsidR="00BF1A67" w:rsidRPr="00BB23F2">
        <w:rPr>
          <w:rFonts w:ascii="Times New Roman" w:hAnsi="Times New Roman" w:cs="Times New Roman"/>
          <w:szCs w:val="28"/>
        </w:rPr>
        <w:t xml:space="preserve"> 313-</w:t>
      </w:r>
      <w:r w:rsidR="00BF1A67" w:rsidRPr="00BB23F2">
        <w:rPr>
          <w:rFonts w:ascii="Times New Roman" w:hAnsi="Times New Roman" w:cs="Times New Roman"/>
          <w:iCs/>
          <w:szCs w:val="28"/>
        </w:rPr>
        <w:t>3</w:t>
      </w:r>
      <w:r w:rsidR="00BF1A67" w:rsidRPr="00BB23F2">
        <w:rPr>
          <w:rFonts w:ascii="Times New Roman" w:hAnsi="Times New Roman" w:cs="Times New Roman"/>
          <w:szCs w:val="28"/>
        </w:rPr>
        <w:t>24.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17. </w:t>
      </w:r>
      <w:r w:rsidR="00BF1A67" w:rsidRPr="00BB23F2">
        <w:rPr>
          <w:rFonts w:ascii="Times New Roman" w:hAnsi="Times New Roman" w:cs="Times New Roman"/>
          <w:szCs w:val="28"/>
        </w:rPr>
        <w:t xml:space="preserve">Homo L.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Roman Political Institutions From City to State N-Y,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Routledge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, 2005. 445 pp.</w:t>
      </w:r>
    </w:p>
    <w:p w:rsidR="00BF1A67" w:rsidRPr="00BB23F2" w:rsidRDefault="00BF1A67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 </w:t>
      </w:r>
      <w:r w:rsidR="00B01F48" w:rsidRPr="00BB23F2">
        <w:rPr>
          <w:rFonts w:ascii="Times New Roman" w:hAnsi="Times New Roman" w:cs="Times New Roman"/>
          <w:szCs w:val="28"/>
        </w:rPr>
        <w:t xml:space="preserve">18. </w:t>
      </w:r>
      <w:proofErr w:type="spellStart"/>
      <w:r w:rsidRPr="00BB23F2">
        <w:rPr>
          <w:rFonts w:ascii="Times New Roman" w:hAnsi="Times New Roman" w:cs="Times New Roman"/>
          <w:szCs w:val="28"/>
        </w:rPr>
        <w:t>Kornemann</w:t>
      </w:r>
      <w:proofErr w:type="spellEnd"/>
      <w:r w:rsidRPr="00BB23F2">
        <w:rPr>
          <w:rFonts w:ascii="Times New Roman" w:hAnsi="Times New Roman" w:cs="Times New Roman"/>
          <w:szCs w:val="28"/>
        </w:rPr>
        <w:t xml:space="preserve"> E. </w:t>
      </w:r>
      <w:proofErr w:type="spellStart"/>
      <w:r w:rsidRPr="00BB23F2">
        <w:rPr>
          <w:rFonts w:ascii="Times New Roman" w:hAnsi="Times New Roman" w:cs="Times New Roman"/>
          <w:szCs w:val="28"/>
        </w:rPr>
        <w:t>Zur</w:t>
      </w:r>
      <w:proofErr w:type="spellEnd"/>
      <w:r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23F2">
        <w:rPr>
          <w:rFonts w:ascii="Times New Roman" w:hAnsi="Times New Roman" w:cs="Times New Roman"/>
          <w:szCs w:val="28"/>
        </w:rPr>
        <w:t>altitalischen</w:t>
      </w:r>
      <w:proofErr w:type="spellEnd"/>
      <w:r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23F2">
        <w:rPr>
          <w:rFonts w:ascii="Times New Roman" w:hAnsi="Times New Roman" w:cs="Times New Roman"/>
          <w:szCs w:val="28"/>
        </w:rPr>
        <w:t>Verfassungsgeschichte</w:t>
      </w:r>
      <w:proofErr w:type="spellEnd"/>
      <w:r w:rsidRPr="00BB23F2">
        <w:rPr>
          <w:rFonts w:ascii="Times New Roman" w:hAnsi="Times New Roman" w:cs="Times New Roman"/>
          <w:szCs w:val="28"/>
        </w:rPr>
        <w:t xml:space="preserve"> // </w:t>
      </w:r>
      <w:proofErr w:type="spellStart"/>
      <w:r w:rsidRPr="00BB23F2">
        <w:rPr>
          <w:rFonts w:ascii="Times New Roman" w:hAnsi="Times New Roman" w:cs="Times New Roman"/>
          <w:szCs w:val="28"/>
        </w:rPr>
        <w:t>Klio</w:t>
      </w:r>
      <w:proofErr w:type="spellEnd"/>
      <w:r w:rsidRPr="00BB23F2">
        <w:rPr>
          <w:rFonts w:ascii="Times New Roman" w:hAnsi="Times New Roman" w:cs="Times New Roman"/>
          <w:szCs w:val="28"/>
        </w:rPr>
        <w:t>. 1915. Bd. 14. S. 190-</w:t>
      </w:r>
      <w:r w:rsidRPr="00BB23F2">
        <w:rPr>
          <w:rFonts w:ascii="Times New Roman" w:hAnsi="Times New Roman" w:cs="Times New Roman"/>
          <w:iCs/>
          <w:szCs w:val="28"/>
        </w:rPr>
        <w:t>206</w:t>
      </w:r>
      <w:r w:rsidRPr="00BB23F2">
        <w:rPr>
          <w:rFonts w:ascii="Times New Roman" w:hAnsi="Times New Roman" w:cs="Times New Roman"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lastRenderedPageBreak/>
        <w:t xml:space="preserve">19.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Leifer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F.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Studien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zum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antiken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Ämterwesen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. I.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Zur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Vorgeschichte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des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Römischen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Führeramts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Klio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Beiheft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XXIII.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Neue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Folge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 Heft X. Leipzig, 1931. S. 65-66.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>20.</w:t>
      </w:r>
      <w:r w:rsidR="00BB23F2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Lintott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A.W.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Provactio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: From the Struggle of the Orders to the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Principate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proofErr w:type="spellStart"/>
      <w:r w:rsidR="00BF1A67" w:rsidRPr="00BB23F2">
        <w:rPr>
          <w:rStyle w:val="w"/>
          <w:rFonts w:ascii="Times New Roman" w:hAnsi="Times New Roman" w:cs="Times New Roman"/>
          <w:bCs/>
          <w:shd w:val="clear" w:color="auto" w:fill="FFFFFF"/>
        </w:rPr>
        <w:t>Aufstieg</w:t>
      </w:r>
      <w:proofErr w:type="spellEnd"/>
      <w:r w:rsidR="00BF1A67" w:rsidRPr="00BB23F2">
        <w:rPr>
          <w:rFonts w:ascii="Times New Roman" w:hAnsi="Times New Roman" w:cs="Times New Roman"/>
          <w:bCs/>
          <w:shd w:val="clear" w:color="auto" w:fill="FFFFFF"/>
        </w:rPr>
        <w:t> </w:t>
      </w:r>
      <w:r w:rsidR="00BF1A67" w:rsidRPr="00BB23F2">
        <w:rPr>
          <w:rStyle w:val="w"/>
          <w:rFonts w:ascii="Times New Roman" w:hAnsi="Times New Roman" w:cs="Times New Roman"/>
          <w:bCs/>
          <w:shd w:val="clear" w:color="auto" w:fill="FFFFFF"/>
        </w:rPr>
        <w:t>und</w:t>
      </w:r>
      <w:r w:rsidR="00BF1A67" w:rsidRPr="00BB23F2">
        <w:rPr>
          <w:rFonts w:ascii="Times New Roman" w:hAnsi="Times New Roman" w:cs="Times New Roman"/>
          <w:bCs/>
          <w:shd w:val="clear" w:color="auto" w:fill="FFFFFF"/>
        </w:rPr>
        <w:t> </w:t>
      </w:r>
      <w:proofErr w:type="spellStart"/>
      <w:r w:rsidR="00BF1A67" w:rsidRPr="00BB23F2">
        <w:rPr>
          <w:rStyle w:val="w"/>
          <w:rFonts w:ascii="Times New Roman" w:hAnsi="Times New Roman" w:cs="Times New Roman"/>
          <w:bCs/>
          <w:shd w:val="clear" w:color="auto" w:fill="FFFFFF"/>
        </w:rPr>
        <w:t>Niedergang</w:t>
      </w:r>
      <w:proofErr w:type="spellEnd"/>
      <w:r w:rsidR="00BF1A67" w:rsidRPr="00BB23F2">
        <w:rPr>
          <w:rFonts w:ascii="Times New Roman" w:hAnsi="Times New Roman" w:cs="Times New Roman"/>
          <w:bCs/>
          <w:shd w:val="clear" w:color="auto" w:fill="FFFFFF"/>
        </w:rPr>
        <w:t> </w:t>
      </w:r>
      <w:proofErr w:type="spellStart"/>
      <w:r w:rsidR="00BF1A67" w:rsidRPr="00BB23F2">
        <w:rPr>
          <w:rStyle w:val="w"/>
          <w:rFonts w:ascii="Times New Roman" w:hAnsi="Times New Roman" w:cs="Times New Roman"/>
          <w:bCs/>
          <w:shd w:val="clear" w:color="auto" w:fill="FFFFFF"/>
        </w:rPr>
        <w:t>der</w:t>
      </w:r>
      <w:proofErr w:type="spellEnd"/>
      <w:r w:rsidR="00BF1A67" w:rsidRPr="00BB23F2">
        <w:rPr>
          <w:rFonts w:ascii="Times New Roman" w:hAnsi="Times New Roman" w:cs="Times New Roman"/>
          <w:bCs/>
          <w:shd w:val="clear" w:color="auto" w:fill="FFFFFF"/>
        </w:rPr>
        <w:t> </w:t>
      </w:r>
      <w:proofErr w:type="spellStart"/>
      <w:r w:rsidR="00BF1A67" w:rsidRPr="00BB23F2">
        <w:rPr>
          <w:rStyle w:val="w"/>
          <w:rFonts w:ascii="Times New Roman" w:hAnsi="Times New Roman" w:cs="Times New Roman"/>
          <w:bCs/>
          <w:shd w:val="clear" w:color="auto" w:fill="FFFFFF"/>
        </w:rPr>
        <w:t>römischen</w:t>
      </w:r>
      <w:proofErr w:type="spellEnd"/>
      <w:r w:rsidR="00BF1A67" w:rsidRPr="00BB23F2">
        <w:rPr>
          <w:rFonts w:ascii="Times New Roman" w:hAnsi="Times New Roman" w:cs="Times New Roman"/>
          <w:bCs/>
          <w:shd w:val="clear" w:color="auto" w:fill="FFFFFF"/>
        </w:rPr>
        <w:t> </w:t>
      </w:r>
      <w:r w:rsidR="00BF1A67" w:rsidRPr="00BB23F2">
        <w:rPr>
          <w:rStyle w:val="w"/>
          <w:rFonts w:ascii="Times New Roman" w:hAnsi="Times New Roman" w:cs="Times New Roman"/>
          <w:bCs/>
          <w:shd w:val="clear" w:color="auto" w:fill="FFFFFF"/>
        </w:rPr>
        <w:t>Welt</w:t>
      </w:r>
      <w:r w:rsidR="00BF1A67" w:rsidRPr="00BB23F2">
        <w:rPr>
          <w:rFonts w:ascii="Times New Roman" w:hAnsi="Times New Roman" w:cs="Times New Roman"/>
          <w:szCs w:val="28"/>
        </w:rPr>
        <w:t xml:space="preserve"> 972. V. 1. pp. 226-267.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21.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Momigliano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A.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Terzo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contributo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alla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storia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degli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studi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classici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e del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mondo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antico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. Rome: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Edizioni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di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Storia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e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Letteratura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, 1966. 876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рр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137AD">
        <w:rPr>
          <w:rFonts w:ascii="Times New Roman" w:hAnsi="Times New Roman" w:cs="Times New Roman"/>
          <w:szCs w:val="28"/>
        </w:rPr>
        <w:t xml:space="preserve">22. </w:t>
      </w:r>
      <w:r w:rsidR="00BF1A67" w:rsidRPr="00BB23F2">
        <w:rPr>
          <w:rFonts w:ascii="Times New Roman" w:hAnsi="Times New Roman" w:cs="Times New Roman"/>
          <w:szCs w:val="28"/>
        </w:rPr>
        <w:t xml:space="preserve">Mommsen T. (1868).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Romische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Geschichte</w:t>
      </w:r>
      <w:r w:rsidR="00BF1A67" w:rsidRPr="00BB23F2">
        <w:rPr>
          <w:rFonts w:ascii="Times New Roman" w:hAnsi="Times New Roman" w:cs="Times New Roman"/>
          <w:szCs w:val="28"/>
        </w:rPr>
        <w:t xml:space="preserve">. 5th ed. Berlin: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Weidmannsche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Buchhandlung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, 1868. </w:t>
      </w:r>
      <w:r w:rsidR="00BF1A67" w:rsidRPr="00BB23F2">
        <w:rPr>
          <w:rFonts w:ascii="Times New Roman" w:hAnsi="Times New Roman" w:cs="Times New Roman"/>
          <w:iCs/>
          <w:szCs w:val="28"/>
        </w:rPr>
        <w:t>Bd. 1. 750 s.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23. </w:t>
      </w:r>
      <w:r w:rsidR="00BF1A67" w:rsidRPr="00BB23F2">
        <w:rPr>
          <w:rFonts w:ascii="Times New Roman" w:hAnsi="Times New Roman" w:cs="Times New Roman"/>
          <w:szCs w:val="28"/>
        </w:rPr>
        <w:t xml:space="preserve">Nilsson M.P. </w:t>
      </w:r>
      <w:r w:rsidR="00BF1A67" w:rsidRPr="00BB23F2">
        <w:rPr>
          <w:rFonts w:ascii="Times New Roman" w:hAnsi="Times New Roman" w:cs="Times New Roman"/>
          <w:iCs/>
          <w:szCs w:val="28"/>
        </w:rPr>
        <w:t>The Introduction of Hoplite Tactics at Rome</w:t>
      </w:r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r w:rsidR="00BF1A67" w:rsidRPr="00BB23F2">
        <w:rPr>
          <w:rFonts w:ascii="Times New Roman" w:hAnsi="Times New Roman" w:cs="Times New Roman"/>
          <w:iCs/>
          <w:color w:val="auto"/>
          <w:bdr w:val="none" w:sz="0" w:space="0" w:color="auto" w:frame="1"/>
          <w:shd w:val="clear" w:color="auto" w:fill="FFFFFF"/>
        </w:rPr>
        <w:t>Journal of Roman Studies</w:t>
      </w:r>
      <w:r w:rsidR="00BF1A67" w:rsidRPr="00BB23F2">
        <w:rPr>
          <w:rFonts w:ascii="Times New Roman" w:hAnsi="Times New Roman" w:cs="Times New Roman"/>
          <w:szCs w:val="28"/>
        </w:rPr>
        <w:t xml:space="preserve"> 1929.        V. 19. pp. 1-11.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24. </w:t>
      </w:r>
      <w:r w:rsidR="00BF1A67" w:rsidRPr="00BB23F2">
        <w:rPr>
          <w:rFonts w:ascii="Times New Roman" w:hAnsi="Times New Roman" w:cs="Times New Roman"/>
          <w:szCs w:val="28"/>
        </w:rPr>
        <w:t>Palmer R. The Archaic Community of the Romans. Cambridge: Cambridge Univ. Press, 1970.</w:t>
      </w:r>
      <w:r w:rsidR="00BB23F2" w:rsidRPr="00150F5B">
        <w:rPr>
          <w:rFonts w:ascii="Times New Roman" w:hAnsi="Times New Roman" w:cs="Times New Roman"/>
          <w:szCs w:val="28"/>
        </w:rPr>
        <w:t xml:space="preserve"> </w:t>
      </w:r>
      <w:r w:rsidR="00BF1A67" w:rsidRPr="00BB23F2">
        <w:rPr>
          <w:rFonts w:ascii="Times New Roman" w:hAnsi="Times New Roman" w:cs="Times New Roman"/>
          <w:szCs w:val="28"/>
        </w:rPr>
        <w:t xml:space="preserve">328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рр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bookmarkStart w:id="21" w:name="bookmark42"/>
      <w:r w:rsidRPr="00BB23F2">
        <w:rPr>
          <w:rFonts w:ascii="Times New Roman" w:hAnsi="Times New Roman" w:cs="Times New Roman"/>
          <w:szCs w:val="28"/>
        </w:rPr>
        <w:t xml:space="preserve">25.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Pinsent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J.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Military tribunes and plebeian consuls, the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Fasti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from 444 V to 342 V</w:t>
      </w:r>
      <w:r w:rsidR="00BF1A67" w:rsidRPr="00BB23F2">
        <w:rPr>
          <w:rFonts w:ascii="Times New Roman" w:hAnsi="Times New Roman" w:cs="Times New Roman"/>
          <w:szCs w:val="28"/>
        </w:rPr>
        <w:t>. Wiesbaden: Steiner</w:t>
      </w:r>
      <w:bookmarkEnd w:id="21"/>
      <w:r w:rsidR="00BF1A67" w:rsidRPr="00BB23F2">
        <w:rPr>
          <w:rFonts w:ascii="Times New Roman" w:hAnsi="Times New Roman" w:cs="Times New Roman"/>
          <w:szCs w:val="28"/>
        </w:rPr>
        <w:t xml:space="preserve">, 1975. 375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рр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137AD">
        <w:rPr>
          <w:rFonts w:ascii="Times New Roman" w:hAnsi="Times New Roman" w:cs="Times New Roman"/>
          <w:szCs w:val="28"/>
        </w:rPr>
        <w:t xml:space="preserve">26. </w:t>
      </w:r>
      <w:r w:rsidR="00BF1A67" w:rsidRPr="00BB23F2">
        <w:rPr>
          <w:rFonts w:ascii="Times New Roman" w:hAnsi="Times New Roman" w:cs="Times New Roman"/>
          <w:szCs w:val="28"/>
        </w:rPr>
        <w:t xml:space="preserve">Rawlings L. (1998). Condottieri and Clansmen: </w:t>
      </w:r>
      <w:r w:rsidR="00BF1A67" w:rsidRPr="00BB23F2">
        <w:rPr>
          <w:rFonts w:ascii="Times New Roman" w:hAnsi="Times New Roman" w:cs="Times New Roman"/>
          <w:iCs/>
          <w:szCs w:val="28"/>
        </w:rPr>
        <w:t>Early Italian Raiding, Warfare and the State</w:t>
      </w:r>
      <w:r w:rsidR="00BF1A67" w:rsidRPr="00BB23F2">
        <w:rPr>
          <w:rFonts w:ascii="Times New Roman" w:hAnsi="Times New Roman" w:cs="Times New Roman"/>
          <w:szCs w:val="28"/>
        </w:rPr>
        <w:t xml:space="preserve"> / in:   K. Hopwood (ed.) Organized Crime in Antiquity. London: Duckworth, 1998. p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р</w:t>
      </w:r>
      <w:r w:rsidR="00BF1A67" w:rsidRPr="00BB23F2">
        <w:rPr>
          <w:rFonts w:ascii="Times New Roman" w:hAnsi="Times New Roman" w:cs="Times New Roman"/>
          <w:szCs w:val="28"/>
        </w:rPr>
        <w:t>. 97-127.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27. </w:t>
      </w:r>
      <w:r w:rsidR="00BF1A67" w:rsidRPr="00BB23F2">
        <w:rPr>
          <w:rFonts w:ascii="Times New Roman" w:hAnsi="Times New Roman" w:cs="Times New Roman"/>
          <w:szCs w:val="28"/>
        </w:rPr>
        <w:t xml:space="preserve">Richard J.- C.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Reflexions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sur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le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tribunat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consulaire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// 1</w:t>
      </w:r>
      <w:r w:rsidR="00BF1A67" w:rsidRPr="00BB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</w:rPr>
        <w:t>Melanges</w:t>
      </w:r>
      <w:proofErr w:type="spellEnd"/>
      <w:r w:rsidR="00BF1A67" w:rsidRPr="00BB23F2">
        <w:rPr>
          <w:rFonts w:ascii="Times New Roman" w:hAnsi="Times New Roman" w:cs="Times New Roman"/>
        </w:rPr>
        <w:t xml:space="preserve"> de </w:t>
      </w:r>
      <w:proofErr w:type="spellStart"/>
      <w:r w:rsidR="00BF1A67" w:rsidRPr="00BB23F2">
        <w:rPr>
          <w:rFonts w:ascii="Times New Roman" w:hAnsi="Times New Roman" w:cs="Times New Roman"/>
        </w:rPr>
        <w:t>L’Ecole</w:t>
      </w:r>
      <w:proofErr w:type="spellEnd"/>
      <w:r w:rsidR="00BF1A67" w:rsidRPr="00BB23F2">
        <w:rPr>
          <w:rFonts w:ascii="Times New Roman" w:hAnsi="Times New Roman" w:cs="Times New Roman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</w:rPr>
        <w:t>Francaise</w:t>
      </w:r>
      <w:proofErr w:type="spellEnd"/>
      <w:r w:rsidR="00BF1A67" w:rsidRPr="00BB23F2">
        <w:rPr>
          <w:rFonts w:ascii="Times New Roman" w:hAnsi="Times New Roman" w:cs="Times New Roman"/>
        </w:rPr>
        <w:t xml:space="preserve"> de Rome </w:t>
      </w:r>
      <w:proofErr w:type="spellStart"/>
      <w:r w:rsidR="00BF1A67" w:rsidRPr="00BB23F2">
        <w:rPr>
          <w:rFonts w:ascii="Times New Roman" w:hAnsi="Times New Roman" w:cs="Times New Roman"/>
        </w:rPr>
        <w:t>antiquite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990. 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Т</w:t>
      </w:r>
      <w:r w:rsidR="00BF1A67" w:rsidRPr="00BB23F2">
        <w:rPr>
          <w:rFonts w:ascii="Times New Roman" w:hAnsi="Times New Roman" w:cs="Times New Roman"/>
          <w:szCs w:val="28"/>
        </w:rPr>
        <w:t>. 102. pp. 767-799.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28. </w:t>
      </w:r>
      <w:r w:rsidR="00BF1A67" w:rsidRPr="00BB23F2">
        <w:rPr>
          <w:rFonts w:ascii="Times New Roman" w:hAnsi="Times New Roman" w:cs="Times New Roman"/>
          <w:szCs w:val="28"/>
        </w:rPr>
        <w:t xml:space="preserve">Ridley R.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The consular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tribunate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>: the testimony of Livy</w:t>
      </w:r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Klio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. 1986. 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В</w:t>
      </w:r>
      <w:r w:rsidR="00BF1A67" w:rsidRPr="00BB23F2">
        <w:rPr>
          <w:rFonts w:ascii="Times New Roman" w:hAnsi="Times New Roman" w:cs="Times New Roman"/>
          <w:szCs w:val="28"/>
        </w:rPr>
        <w:t>d. 68. S. 444-465.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29. </w:t>
      </w:r>
      <w:r w:rsidR="00BF1A67" w:rsidRPr="00BB23F2">
        <w:rPr>
          <w:rFonts w:ascii="Times New Roman" w:hAnsi="Times New Roman" w:cs="Times New Roman"/>
          <w:szCs w:val="28"/>
        </w:rPr>
        <w:t xml:space="preserve">Smith C.J. </w:t>
      </w:r>
      <w:r w:rsidR="00BF1A67" w:rsidRPr="00BB23F2">
        <w:rPr>
          <w:rFonts w:ascii="Times New Roman" w:hAnsi="Times New Roman" w:cs="Times New Roman"/>
          <w:iCs/>
          <w:szCs w:val="28"/>
        </w:rPr>
        <w:t>Early Rome and Latium: Economy and Society</w:t>
      </w:r>
      <w:r w:rsidR="00BF1A67" w:rsidRPr="00BB23F2">
        <w:rPr>
          <w:rFonts w:ascii="Times New Roman" w:hAnsi="Times New Roman" w:cs="Times New Roman"/>
          <w:szCs w:val="28"/>
        </w:rPr>
        <w:t xml:space="preserve"> C.1000 to 500 BC. Oxford: Oxford Univ. Press, 1996. 290 </w:t>
      </w:r>
      <w:proofErr w:type="spellStart"/>
      <w:r w:rsidR="00BF1A67" w:rsidRPr="00BB23F2">
        <w:rPr>
          <w:rFonts w:ascii="Times New Roman" w:hAnsi="Times New Roman" w:cs="Times New Roman"/>
          <w:szCs w:val="28"/>
          <w:lang w:val="ru-RU"/>
        </w:rPr>
        <w:t>рр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30.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Sohlberg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D.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Militärtribunen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und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verwandte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Probleme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der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frühen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römischen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Republik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Historia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>. 1991. Bd. XL. S. 257-274.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31. </w:t>
      </w:r>
      <w:proofErr w:type="spellStart"/>
      <w:r w:rsidR="00BF1A67" w:rsidRPr="00BB23F2">
        <w:rPr>
          <w:rFonts w:ascii="Times New Roman" w:hAnsi="Times New Roman" w:cs="Times New Roman"/>
          <w:szCs w:val="28"/>
        </w:rPr>
        <w:t>Staveley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E.S.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The Significance of the Consular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Tribunate</w:t>
      </w:r>
      <w:proofErr w:type="spellEnd"/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r w:rsidR="00BF1A67" w:rsidRPr="00BB23F2">
        <w:rPr>
          <w:rFonts w:ascii="Times New Roman" w:hAnsi="Times New Roman" w:cs="Times New Roman"/>
          <w:iCs/>
          <w:color w:val="auto"/>
          <w:bdr w:val="none" w:sz="0" w:space="0" w:color="auto" w:frame="1"/>
          <w:shd w:val="clear" w:color="auto" w:fill="FFFFFF"/>
        </w:rPr>
        <w:t>Journal of Roman Studies</w:t>
      </w:r>
      <w:r w:rsidR="00BF1A67" w:rsidRPr="00BB23F2">
        <w:rPr>
          <w:rFonts w:ascii="Times New Roman" w:hAnsi="Times New Roman" w:cs="Times New Roman"/>
          <w:szCs w:val="28"/>
        </w:rPr>
        <w:t xml:space="preserve"> 1953. V. 43. p</w:t>
      </w:r>
      <w:r w:rsidR="00BF1A67" w:rsidRPr="00BB23F2">
        <w:rPr>
          <w:rFonts w:ascii="Times New Roman" w:hAnsi="Times New Roman" w:cs="Times New Roman"/>
          <w:szCs w:val="28"/>
          <w:lang w:val="ru-RU"/>
        </w:rPr>
        <w:t>р</w:t>
      </w:r>
      <w:r w:rsidR="00BB23F2">
        <w:rPr>
          <w:rFonts w:ascii="Times New Roman" w:hAnsi="Times New Roman" w:cs="Times New Roman"/>
          <w:szCs w:val="28"/>
        </w:rPr>
        <w:t>. 30</w:t>
      </w:r>
      <w:r w:rsidR="00BB23F2" w:rsidRPr="002137AD">
        <w:rPr>
          <w:rFonts w:ascii="Times New Roman" w:hAnsi="Times New Roman" w:cs="Times New Roman"/>
          <w:szCs w:val="28"/>
        </w:rPr>
        <w:t>-</w:t>
      </w:r>
      <w:r w:rsidR="00BF1A67" w:rsidRPr="00BB23F2">
        <w:rPr>
          <w:rFonts w:ascii="Times New Roman" w:hAnsi="Times New Roman" w:cs="Times New Roman"/>
          <w:szCs w:val="28"/>
        </w:rPr>
        <w:t>36.</w:t>
      </w:r>
    </w:p>
    <w:p w:rsidR="00BF1A67" w:rsidRPr="00BB23F2" w:rsidRDefault="00BF1A67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BB23F2">
        <w:rPr>
          <w:rFonts w:ascii="Times New Roman" w:hAnsi="Times New Roman" w:cs="Times New Roman"/>
          <w:szCs w:val="28"/>
        </w:rPr>
        <w:t xml:space="preserve"> </w:t>
      </w:r>
      <w:r w:rsidR="00B01F48" w:rsidRPr="00BB23F2">
        <w:rPr>
          <w:rFonts w:ascii="Times New Roman" w:hAnsi="Times New Roman" w:cs="Times New Roman"/>
          <w:szCs w:val="28"/>
        </w:rPr>
        <w:t xml:space="preserve">32. </w:t>
      </w:r>
      <w:proofErr w:type="spellStart"/>
      <w:r w:rsidRPr="00BB23F2">
        <w:rPr>
          <w:rFonts w:ascii="Times New Roman" w:hAnsi="Times New Roman" w:cs="Times New Roman"/>
          <w:szCs w:val="28"/>
        </w:rPr>
        <w:t>Suolahti</w:t>
      </w:r>
      <w:proofErr w:type="spellEnd"/>
      <w:r w:rsidRPr="00BB23F2">
        <w:rPr>
          <w:rFonts w:ascii="Times New Roman" w:hAnsi="Times New Roman" w:cs="Times New Roman"/>
          <w:szCs w:val="28"/>
        </w:rPr>
        <w:t xml:space="preserve"> J. </w:t>
      </w:r>
      <w:r w:rsidRPr="00BB23F2">
        <w:rPr>
          <w:rFonts w:ascii="Times New Roman" w:hAnsi="Times New Roman" w:cs="Times New Roman"/>
          <w:iCs/>
          <w:szCs w:val="28"/>
        </w:rPr>
        <w:t>The Roman Censors: A Study on Social Structure.</w:t>
      </w:r>
      <w:r w:rsidRPr="00BB23F2">
        <w:rPr>
          <w:rFonts w:ascii="Times New Roman" w:hAnsi="Times New Roman" w:cs="Times New Roman"/>
          <w:szCs w:val="28"/>
        </w:rPr>
        <w:t xml:space="preserve"> Helsinki: </w:t>
      </w:r>
      <w:proofErr w:type="spellStart"/>
      <w:r w:rsidRPr="00BB23F2">
        <w:rPr>
          <w:rFonts w:ascii="Times New Roman" w:hAnsi="Times New Roman" w:cs="Times New Roman"/>
          <w:szCs w:val="28"/>
        </w:rPr>
        <w:t>Suomalaisen</w:t>
      </w:r>
      <w:proofErr w:type="spellEnd"/>
      <w:r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23F2">
        <w:rPr>
          <w:rFonts w:ascii="Times New Roman" w:hAnsi="Times New Roman" w:cs="Times New Roman"/>
          <w:szCs w:val="28"/>
        </w:rPr>
        <w:t>Kirjallisuuden</w:t>
      </w:r>
      <w:proofErr w:type="spellEnd"/>
      <w:r w:rsidRPr="00BB23F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B23F2">
        <w:rPr>
          <w:rFonts w:ascii="Times New Roman" w:hAnsi="Times New Roman" w:cs="Times New Roman"/>
          <w:szCs w:val="28"/>
        </w:rPr>
        <w:t>Kirjapaino</w:t>
      </w:r>
      <w:proofErr w:type="spellEnd"/>
      <w:r w:rsidRPr="00BB23F2">
        <w:rPr>
          <w:rFonts w:ascii="Times New Roman" w:hAnsi="Times New Roman" w:cs="Times New Roman"/>
          <w:szCs w:val="28"/>
        </w:rPr>
        <w:t xml:space="preserve">, 1963. </w:t>
      </w:r>
      <w:r w:rsidRPr="00BB23F2">
        <w:rPr>
          <w:rFonts w:ascii="Times New Roman" w:hAnsi="Times New Roman" w:cs="Times New Roman"/>
          <w:szCs w:val="28"/>
          <w:lang w:val="ru-RU"/>
        </w:rPr>
        <w:t>Р</w:t>
      </w:r>
      <w:r w:rsidRPr="00BB23F2">
        <w:rPr>
          <w:rFonts w:ascii="Times New Roman" w:hAnsi="Times New Roman" w:cs="Times New Roman"/>
          <w:szCs w:val="28"/>
        </w:rPr>
        <w:t>. 20-25.</w:t>
      </w:r>
    </w:p>
    <w:p w:rsidR="00BF1A67" w:rsidRPr="00BB23F2" w:rsidRDefault="00B01F48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23F2">
        <w:rPr>
          <w:rFonts w:ascii="Times New Roman" w:hAnsi="Times New Roman" w:cs="Times New Roman"/>
          <w:szCs w:val="28"/>
        </w:rPr>
        <w:t xml:space="preserve">33. </w:t>
      </w:r>
      <w:r w:rsidR="00BF1A67" w:rsidRPr="00BB23F2">
        <w:rPr>
          <w:rFonts w:ascii="Times New Roman" w:hAnsi="Times New Roman" w:cs="Times New Roman"/>
          <w:szCs w:val="28"/>
        </w:rPr>
        <w:t xml:space="preserve">Taylor L.R. </w:t>
      </w:r>
      <w:r w:rsidR="00BF1A67" w:rsidRPr="00BB23F2">
        <w:rPr>
          <w:rFonts w:ascii="Times New Roman" w:hAnsi="Times New Roman" w:cs="Times New Roman"/>
          <w:iCs/>
          <w:szCs w:val="28"/>
        </w:rPr>
        <w:t xml:space="preserve">The </w:t>
      </w:r>
      <w:proofErr w:type="spellStart"/>
      <w:r w:rsidR="00BF1A67" w:rsidRPr="00BB23F2">
        <w:rPr>
          <w:rFonts w:ascii="Times New Roman" w:hAnsi="Times New Roman" w:cs="Times New Roman"/>
          <w:iCs/>
          <w:szCs w:val="28"/>
        </w:rPr>
        <w:t>Centuriate</w:t>
      </w:r>
      <w:proofErr w:type="spellEnd"/>
      <w:r w:rsidR="00BF1A67" w:rsidRPr="00BB23F2">
        <w:rPr>
          <w:rFonts w:ascii="Times New Roman" w:hAnsi="Times New Roman" w:cs="Times New Roman"/>
          <w:iCs/>
          <w:szCs w:val="28"/>
        </w:rPr>
        <w:t xml:space="preserve"> Assembly before and after the Reform</w:t>
      </w:r>
      <w:r w:rsidR="00BF1A67" w:rsidRPr="00BB23F2">
        <w:rPr>
          <w:rFonts w:ascii="Times New Roman" w:hAnsi="Times New Roman" w:cs="Times New Roman"/>
          <w:szCs w:val="28"/>
        </w:rPr>
        <w:t xml:space="preserve"> // </w:t>
      </w:r>
      <w:r w:rsidR="00BF1A67" w:rsidRPr="00BB23F2">
        <w:rPr>
          <w:rFonts w:ascii="Times New Roman" w:hAnsi="Times New Roman" w:cs="Times New Roman"/>
          <w:bCs/>
          <w:iCs/>
          <w:color w:val="202122"/>
          <w:shd w:val="clear" w:color="auto" w:fill="FFFFFF"/>
        </w:rPr>
        <w:t>American Journal of Public Health</w:t>
      </w:r>
      <w:r w:rsidR="00BF1A67" w:rsidRPr="00BB23F2">
        <w:rPr>
          <w:rFonts w:ascii="Times New Roman" w:hAnsi="Times New Roman" w:cs="Times New Roman"/>
        </w:rPr>
        <w:t xml:space="preserve"> V. 78. p</w:t>
      </w:r>
      <w:r w:rsidR="00BF1A67" w:rsidRPr="00BB23F2">
        <w:rPr>
          <w:rFonts w:ascii="Times New Roman" w:hAnsi="Times New Roman" w:cs="Times New Roman"/>
          <w:lang w:val="ru-RU"/>
        </w:rPr>
        <w:t>р</w:t>
      </w:r>
      <w:r w:rsidR="00BF1A67" w:rsidRPr="00BB23F2">
        <w:rPr>
          <w:rFonts w:ascii="Times New Roman" w:hAnsi="Times New Roman" w:cs="Times New Roman"/>
        </w:rPr>
        <w:t>. 337-354.</w:t>
      </w:r>
      <w:bookmarkEnd w:id="20"/>
    </w:p>
    <w:p w:rsidR="00BF1A67" w:rsidRPr="00781764" w:rsidRDefault="00BF1A67" w:rsidP="00BF1A67">
      <w:pPr>
        <w:widowControl/>
        <w:spacing w:line="360" w:lineRule="auto"/>
        <w:contextualSpacing/>
        <w:rPr>
          <w:rFonts w:ascii="Times New Roman" w:hAnsi="Times New Roman" w:cs="Times New Roman"/>
          <w:szCs w:val="28"/>
        </w:rPr>
      </w:pPr>
    </w:p>
    <w:sectPr w:rsidR="00BF1A67" w:rsidRPr="00781764" w:rsidSect="00FF5D0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B9" w:rsidRDefault="005324B9" w:rsidP="00BF1A67">
      <w:r>
        <w:separator/>
      </w:r>
    </w:p>
  </w:endnote>
  <w:endnote w:type="continuationSeparator" w:id="0">
    <w:p w:rsidR="005324B9" w:rsidRDefault="005324B9" w:rsidP="00BF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B9" w:rsidRDefault="005324B9" w:rsidP="00BF1A67">
      <w:r>
        <w:separator/>
      </w:r>
    </w:p>
  </w:footnote>
  <w:footnote w:type="continuationSeparator" w:id="0">
    <w:p w:rsidR="005324B9" w:rsidRDefault="005324B9" w:rsidP="00BF1A67">
      <w:r>
        <w:continuationSeparator/>
      </w:r>
    </w:p>
  </w:footnote>
  <w:footnote w:id="1">
    <w:p w:rsidR="00BF1A67" w:rsidRPr="00BB23F2" w:rsidRDefault="00BF1A67" w:rsidP="00BF1A67">
      <w:pPr>
        <w:pStyle w:val="af"/>
        <w:spacing w:before="0" w:beforeAutospacing="0" w:after="0" w:afterAutospacing="0"/>
        <w:jc w:val="both"/>
      </w:pPr>
      <w:r w:rsidRPr="00BB23F2">
        <w:rPr>
          <w:rStyle w:val="ad"/>
          <w:rFonts w:eastAsia="Microsoft Sans Serif"/>
        </w:rPr>
        <w:footnoteRef/>
      </w:r>
      <w:r w:rsidRPr="00BB23F2">
        <w:rPr>
          <w:sz w:val="20"/>
          <w:szCs w:val="20"/>
          <w:lang w:val="en-US"/>
        </w:rPr>
        <w:t xml:space="preserve"> </w:t>
      </w:r>
      <w:proofErr w:type="spellStart"/>
      <w:r w:rsidRPr="00BB23F2">
        <w:rPr>
          <w:sz w:val="20"/>
          <w:szCs w:val="20"/>
        </w:rPr>
        <w:t>Напр</w:t>
      </w:r>
      <w:proofErr w:type="spellEnd"/>
      <w:r w:rsidRPr="00BB23F2">
        <w:rPr>
          <w:sz w:val="20"/>
          <w:szCs w:val="20"/>
          <w:lang w:val="en-US"/>
        </w:rPr>
        <w:t xml:space="preserve">.: </w:t>
      </w:r>
      <w:proofErr w:type="spellStart"/>
      <w:r w:rsidRPr="00BB23F2">
        <w:rPr>
          <w:color w:val="000000"/>
          <w:sz w:val="20"/>
          <w:szCs w:val="20"/>
          <w:lang w:val="en-US"/>
        </w:rPr>
        <w:t>Kornemann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E. </w:t>
      </w:r>
      <w:proofErr w:type="spellStart"/>
      <w:r w:rsidRPr="00BB23F2">
        <w:rPr>
          <w:color w:val="000000"/>
          <w:sz w:val="20"/>
          <w:szCs w:val="20"/>
          <w:lang w:val="en-US"/>
        </w:rPr>
        <w:t>Zur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altitalischen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Verfassungsgeschichte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// </w:t>
      </w:r>
      <w:proofErr w:type="spellStart"/>
      <w:r w:rsidRPr="00BB23F2">
        <w:rPr>
          <w:color w:val="000000"/>
          <w:sz w:val="20"/>
          <w:szCs w:val="20"/>
          <w:lang w:val="en-US"/>
        </w:rPr>
        <w:t>Klio</w:t>
      </w:r>
      <w:proofErr w:type="spellEnd"/>
      <w:r w:rsidRPr="00BB23F2">
        <w:rPr>
          <w:color w:val="000000"/>
          <w:sz w:val="20"/>
          <w:szCs w:val="20"/>
          <w:lang w:val="en-US"/>
        </w:rPr>
        <w:t>. 1915. Bd. 14. S. 206</w:t>
      </w:r>
      <w:r w:rsidRPr="00BB23F2">
        <w:rPr>
          <w:sz w:val="20"/>
          <w:szCs w:val="20"/>
          <w:lang w:val="en-US"/>
        </w:rPr>
        <w:t xml:space="preserve">; </w:t>
      </w:r>
      <w:proofErr w:type="spellStart"/>
      <w:r w:rsidRPr="00BB23F2">
        <w:rPr>
          <w:color w:val="000000"/>
          <w:sz w:val="20"/>
          <w:szCs w:val="20"/>
          <w:lang w:val="en-US"/>
        </w:rPr>
        <w:t>Leifer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F. </w:t>
      </w:r>
      <w:proofErr w:type="spellStart"/>
      <w:r w:rsidRPr="00BB23F2">
        <w:rPr>
          <w:color w:val="000000"/>
          <w:sz w:val="20"/>
          <w:szCs w:val="20"/>
          <w:lang w:val="en-US"/>
        </w:rPr>
        <w:t>Studien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zum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antiken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Ämterwesen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. I. </w:t>
      </w:r>
      <w:proofErr w:type="spellStart"/>
      <w:r w:rsidRPr="00BB23F2">
        <w:rPr>
          <w:color w:val="000000"/>
          <w:sz w:val="20"/>
          <w:szCs w:val="20"/>
          <w:lang w:val="en-US"/>
        </w:rPr>
        <w:t>Zur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Vorgeschichte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des </w:t>
      </w:r>
      <w:proofErr w:type="spellStart"/>
      <w:r w:rsidRPr="00BB23F2">
        <w:rPr>
          <w:color w:val="000000"/>
          <w:sz w:val="20"/>
          <w:szCs w:val="20"/>
          <w:lang w:val="en-US"/>
        </w:rPr>
        <w:t>Römischen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Führeramts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// </w:t>
      </w:r>
      <w:proofErr w:type="spellStart"/>
      <w:r w:rsidRPr="00BB23F2">
        <w:rPr>
          <w:color w:val="000000"/>
          <w:sz w:val="20"/>
          <w:szCs w:val="20"/>
          <w:lang w:val="en-US"/>
        </w:rPr>
        <w:t>Klio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BB23F2">
        <w:rPr>
          <w:color w:val="000000"/>
          <w:sz w:val="20"/>
          <w:szCs w:val="20"/>
          <w:lang w:val="en-US"/>
        </w:rPr>
        <w:t>Beiheft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XXIII. </w:t>
      </w:r>
      <w:proofErr w:type="spellStart"/>
      <w:r w:rsidRPr="00BB23F2">
        <w:rPr>
          <w:color w:val="000000"/>
          <w:sz w:val="20"/>
          <w:szCs w:val="20"/>
          <w:lang w:val="en-US"/>
        </w:rPr>
        <w:t>Neue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Folge</w:t>
      </w:r>
      <w:proofErr w:type="spellEnd"/>
      <w:r w:rsidRPr="00BB23F2">
        <w:rPr>
          <w:color w:val="000000"/>
          <w:sz w:val="20"/>
          <w:szCs w:val="20"/>
          <w:lang w:val="en-US"/>
        </w:rPr>
        <w:t>. Heft X. Leipzig, 1931. S. 65-66</w:t>
      </w:r>
      <w:r w:rsidRPr="00BB23F2">
        <w:rPr>
          <w:sz w:val="20"/>
          <w:szCs w:val="20"/>
          <w:lang w:val="en-US"/>
        </w:rPr>
        <w:t xml:space="preserve">; </w:t>
      </w:r>
      <w:proofErr w:type="spellStart"/>
      <w:r w:rsidRPr="00BB23F2">
        <w:rPr>
          <w:color w:val="000000"/>
          <w:sz w:val="20"/>
          <w:szCs w:val="20"/>
          <w:lang w:val="en-US"/>
        </w:rPr>
        <w:t>Flach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D. Die </w:t>
      </w:r>
      <w:proofErr w:type="spellStart"/>
      <w:r w:rsidRPr="00BB23F2">
        <w:rPr>
          <w:color w:val="000000"/>
          <w:sz w:val="20"/>
          <w:szCs w:val="20"/>
          <w:lang w:val="en-US"/>
        </w:rPr>
        <w:t>Gesetze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der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frühen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römischen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Republik</w:t>
      </w:r>
      <w:proofErr w:type="spellEnd"/>
      <w:r w:rsidRPr="00BB23F2">
        <w:rPr>
          <w:color w:val="000000"/>
          <w:sz w:val="20"/>
          <w:szCs w:val="20"/>
          <w:lang w:val="en-US"/>
        </w:rPr>
        <w:t>. Darmstadt, 1994. S. 11-18; </w:t>
      </w:r>
      <w:proofErr w:type="spellStart"/>
      <w:r w:rsidRPr="00BB23F2">
        <w:rPr>
          <w:color w:val="000000"/>
          <w:sz w:val="20"/>
          <w:szCs w:val="20"/>
          <w:lang w:val="en-US"/>
        </w:rPr>
        <w:t>Sohlberg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D. </w:t>
      </w:r>
      <w:proofErr w:type="spellStart"/>
      <w:r w:rsidRPr="00BB23F2">
        <w:rPr>
          <w:color w:val="000000"/>
          <w:sz w:val="20"/>
          <w:szCs w:val="20"/>
          <w:lang w:val="en-US"/>
        </w:rPr>
        <w:t>Militärtribunen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und </w:t>
      </w:r>
      <w:proofErr w:type="spellStart"/>
      <w:r w:rsidRPr="00BB23F2">
        <w:rPr>
          <w:color w:val="000000"/>
          <w:sz w:val="20"/>
          <w:szCs w:val="20"/>
          <w:lang w:val="en-US"/>
        </w:rPr>
        <w:t>verwandte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Probleme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der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frühen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römischen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BB23F2">
        <w:rPr>
          <w:color w:val="000000"/>
          <w:sz w:val="20"/>
          <w:szCs w:val="20"/>
          <w:lang w:val="en-US"/>
        </w:rPr>
        <w:t>Republik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 // </w:t>
      </w:r>
      <w:proofErr w:type="spellStart"/>
      <w:r w:rsidRPr="00BB23F2">
        <w:rPr>
          <w:color w:val="000000"/>
          <w:sz w:val="20"/>
          <w:szCs w:val="20"/>
          <w:lang w:val="en-US"/>
        </w:rPr>
        <w:t>Historia</w:t>
      </w:r>
      <w:proofErr w:type="spellEnd"/>
      <w:r w:rsidRPr="00BB23F2">
        <w:rPr>
          <w:color w:val="000000"/>
          <w:sz w:val="20"/>
          <w:szCs w:val="20"/>
          <w:lang w:val="en-US"/>
        </w:rPr>
        <w:t xml:space="preserve">. </w:t>
      </w:r>
      <w:r w:rsidRPr="00BB23F2">
        <w:rPr>
          <w:color w:val="000000"/>
          <w:sz w:val="20"/>
          <w:szCs w:val="20"/>
        </w:rPr>
        <w:t xml:space="preserve">1991. </w:t>
      </w:r>
      <w:proofErr w:type="spellStart"/>
      <w:r w:rsidRPr="00BB23F2">
        <w:rPr>
          <w:color w:val="000000"/>
          <w:sz w:val="20"/>
          <w:szCs w:val="20"/>
          <w:lang w:val="en-US"/>
        </w:rPr>
        <w:t>Bd</w:t>
      </w:r>
      <w:proofErr w:type="spellEnd"/>
      <w:r w:rsidRPr="00BB23F2">
        <w:rPr>
          <w:color w:val="000000"/>
          <w:sz w:val="20"/>
          <w:szCs w:val="20"/>
        </w:rPr>
        <w:t xml:space="preserve">. </w:t>
      </w:r>
      <w:r w:rsidRPr="00BB23F2">
        <w:rPr>
          <w:color w:val="000000"/>
          <w:sz w:val="20"/>
          <w:szCs w:val="20"/>
          <w:lang w:val="en-US"/>
        </w:rPr>
        <w:t>XL</w:t>
      </w:r>
      <w:r w:rsidRPr="00BB23F2">
        <w:rPr>
          <w:color w:val="000000"/>
          <w:sz w:val="20"/>
          <w:szCs w:val="20"/>
        </w:rPr>
        <w:t xml:space="preserve">. </w:t>
      </w:r>
      <w:r w:rsidRPr="00BB23F2">
        <w:rPr>
          <w:color w:val="000000"/>
          <w:sz w:val="20"/>
          <w:szCs w:val="20"/>
          <w:lang w:val="en-US"/>
        </w:rPr>
        <w:t>S</w:t>
      </w:r>
      <w:r w:rsidRPr="00BB23F2">
        <w:rPr>
          <w:color w:val="000000"/>
          <w:sz w:val="20"/>
          <w:szCs w:val="20"/>
        </w:rPr>
        <w:t>. 257-274.</w:t>
      </w:r>
    </w:p>
  </w:footnote>
  <w:footnote w:id="2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  <w:lang w:val="ru-RU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  <w:lang w:val="ru-RU"/>
        </w:rPr>
        <w:t xml:space="preserve"> Коптев А.В. Механизм передачи царской власти в архаическом Риме // Вестник Древней Истории. 1998.      № 3. С. 50.</w:t>
      </w:r>
    </w:p>
  </w:footnote>
  <w:footnote w:id="3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  <w:lang w:val="ru-RU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  <w:lang w:val="ru-RU"/>
        </w:rPr>
        <w:t xml:space="preserve"> Дементьева В.В. Римская магистратура военных трибунов с консульской властью. М., 2000. С. 173. </w:t>
      </w:r>
    </w:p>
  </w:footnote>
  <w:footnote w:id="4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23F2">
        <w:rPr>
          <w:rFonts w:ascii="Times New Roman" w:hAnsi="Times New Roman" w:cs="Times New Roman"/>
          <w:lang w:val="ru-RU"/>
        </w:rPr>
        <w:t>Кофанов</w:t>
      </w:r>
      <w:proofErr w:type="spellEnd"/>
      <w:r w:rsidRPr="00BB23F2">
        <w:rPr>
          <w:rFonts w:ascii="Times New Roman" w:hAnsi="Times New Roman" w:cs="Times New Roman"/>
          <w:lang w:val="ru-RU"/>
        </w:rPr>
        <w:t xml:space="preserve"> Л.Л. Обязательственное право в архаическом Риме: долговой вопрос (</w:t>
      </w:r>
      <w:r w:rsidRPr="00BB23F2">
        <w:rPr>
          <w:rFonts w:ascii="Times New Roman" w:hAnsi="Times New Roman" w:cs="Times New Roman"/>
        </w:rPr>
        <w:t>VI</w:t>
      </w:r>
      <w:r w:rsidRPr="00BB23F2">
        <w:rPr>
          <w:rFonts w:ascii="Times New Roman" w:hAnsi="Times New Roman" w:cs="Times New Roman"/>
          <w:lang w:val="ru-RU"/>
        </w:rPr>
        <w:t xml:space="preserve"> – </w:t>
      </w:r>
      <w:r w:rsidRPr="00BB23F2">
        <w:rPr>
          <w:rFonts w:ascii="Times New Roman" w:hAnsi="Times New Roman" w:cs="Times New Roman"/>
        </w:rPr>
        <w:t>IV</w:t>
      </w:r>
      <w:r w:rsidRPr="00BB23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23F2">
        <w:rPr>
          <w:rFonts w:ascii="Times New Roman" w:hAnsi="Times New Roman" w:cs="Times New Roman"/>
          <w:lang w:val="ru-RU"/>
        </w:rPr>
        <w:t>вв</w:t>
      </w:r>
      <w:proofErr w:type="spellEnd"/>
      <w:r w:rsidRPr="00BB23F2">
        <w:rPr>
          <w:rFonts w:ascii="Times New Roman" w:hAnsi="Times New Roman" w:cs="Times New Roman"/>
          <w:lang w:val="ru-RU"/>
        </w:rPr>
        <w:t xml:space="preserve"> до н.э.). М</w:t>
      </w:r>
      <w:r w:rsidRPr="00BB23F2">
        <w:rPr>
          <w:rFonts w:ascii="Times New Roman" w:hAnsi="Times New Roman" w:cs="Times New Roman"/>
        </w:rPr>
        <w:t xml:space="preserve">., 1994.   </w:t>
      </w:r>
      <w:r w:rsidRPr="00BB23F2">
        <w:rPr>
          <w:rFonts w:ascii="Times New Roman" w:hAnsi="Times New Roman" w:cs="Times New Roman"/>
          <w:lang w:val="ru-RU"/>
        </w:rPr>
        <w:t>С</w:t>
      </w:r>
      <w:r w:rsidRPr="00BB23F2">
        <w:rPr>
          <w:rFonts w:ascii="Times New Roman" w:hAnsi="Times New Roman" w:cs="Times New Roman"/>
        </w:rPr>
        <w:t>. 17.</w:t>
      </w:r>
    </w:p>
  </w:footnote>
  <w:footnote w:id="5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Suolahti</w:t>
      </w:r>
      <w:proofErr w:type="spellEnd"/>
      <w:r w:rsidRPr="00BB23F2">
        <w:rPr>
          <w:rFonts w:ascii="Times New Roman" w:hAnsi="Times New Roman" w:cs="Times New Roman"/>
        </w:rPr>
        <w:t xml:space="preserve"> J. </w:t>
      </w:r>
      <w:r w:rsidRPr="00BB23F2">
        <w:rPr>
          <w:rFonts w:ascii="Times New Roman" w:hAnsi="Times New Roman" w:cs="Times New Roman"/>
          <w:iCs/>
        </w:rPr>
        <w:t>The Roman Censors: A Study on Social Structure.</w:t>
      </w:r>
      <w:r w:rsidRPr="00BB23F2">
        <w:rPr>
          <w:rFonts w:ascii="Times New Roman" w:hAnsi="Times New Roman" w:cs="Times New Roman"/>
        </w:rPr>
        <w:t xml:space="preserve"> Helsinki: </w:t>
      </w:r>
      <w:proofErr w:type="spellStart"/>
      <w:r w:rsidRPr="00BB23F2">
        <w:rPr>
          <w:rFonts w:ascii="Times New Roman" w:hAnsi="Times New Roman" w:cs="Times New Roman"/>
        </w:rPr>
        <w:t>Suomalaisen</w:t>
      </w:r>
      <w:proofErr w:type="spellEnd"/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Kirjallisuuden</w:t>
      </w:r>
      <w:proofErr w:type="spellEnd"/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Kirjapaino</w:t>
      </w:r>
      <w:proofErr w:type="spellEnd"/>
      <w:r w:rsidRPr="00BB23F2">
        <w:rPr>
          <w:rFonts w:ascii="Times New Roman" w:hAnsi="Times New Roman" w:cs="Times New Roman"/>
        </w:rPr>
        <w:t xml:space="preserve">, 1963. 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20.</w:t>
      </w:r>
    </w:p>
  </w:footnote>
  <w:footnote w:id="6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Bietti</w:t>
      </w:r>
      <w:proofErr w:type="spellEnd"/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Sestieri</w:t>
      </w:r>
      <w:proofErr w:type="spellEnd"/>
      <w:r w:rsidRPr="00BB23F2">
        <w:rPr>
          <w:rFonts w:ascii="Times New Roman" w:hAnsi="Times New Roman" w:cs="Times New Roman"/>
        </w:rPr>
        <w:t xml:space="preserve"> A.M. </w:t>
      </w:r>
      <w:r w:rsidRPr="00BB23F2">
        <w:rPr>
          <w:rFonts w:ascii="Times New Roman" w:hAnsi="Times New Roman" w:cs="Times New Roman"/>
          <w:iCs/>
        </w:rPr>
        <w:t xml:space="preserve">The Iron Age Community of </w:t>
      </w:r>
      <w:proofErr w:type="spellStart"/>
      <w:r w:rsidRPr="00BB23F2">
        <w:rPr>
          <w:rFonts w:ascii="Times New Roman" w:hAnsi="Times New Roman" w:cs="Times New Roman"/>
          <w:iCs/>
        </w:rPr>
        <w:t>Osteria</w:t>
      </w:r>
      <w:proofErr w:type="spellEnd"/>
      <w:r w:rsidRPr="00BB23F2">
        <w:rPr>
          <w:rFonts w:ascii="Times New Roman" w:hAnsi="Times New Roman" w:cs="Times New Roman"/>
          <w:iCs/>
        </w:rPr>
        <w:t xml:space="preserve"> Dell' </w:t>
      </w:r>
      <w:proofErr w:type="spellStart"/>
      <w:r w:rsidRPr="00BB23F2">
        <w:rPr>
          <w:rFonts w:ascii="Times New Roman" w:hAnsi="Times New Roman" w:cs="Times New Roman"/>
          <w:iCs/>
        </w:rPr>
        <w:t>Osa</w:t>
      </w:r>
      <w:proofErr w:type="spellEnd"/>
      <w:r w:rsidRPr="00BB23F2">
        <w:rPr>
          <w:rFonts w:ascii="Times New Roman" w:hAnsi="Times New Roman" w:cs="Times New Roman"/>
          <w:iCs/>
        </w:rPr>
        <w:t>: A Study of Socio-Political Development in Central Tyrrhenian Italy</w:t>
      </w:r>
      <w:r w:rsidRPr="00BB23F2">
        <w:rPr>
          <w:rFonts w:ascii="Times New Roman" w:hAnsi="Times New Roman" w:cs="Times New Roman"/>
        </w:rPr>
        <w:t xml:space="preserve">. New Studies in Archaeology. Cambridge: Cambridge Univ. Press, 1992. 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244.</w:t>
      </w:r>
    </w:p>
  </w:footnote>
  <w:footnote w:id="7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  <w:lang w:val="ru-RU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Cornell T.J. </w:t>
      </w:r>
      <w:r w:rsidRPr="00BB23F2">
        <w:rPr>
          <w:rFonts w:ascii="Times New Roman" w:hAnsi="Times New Roman" w:cs="Times New Roman"/>
          <w:iCs/>
        </w:rPr>
        <w:t>The Beginnings of Rome: Italy and Rome from the Bronze Age to the Punic Wars</w:t>
      </w:r>
      <w:r w:rsidRPr="00BB23F2">
        <w:rPr>
          <w:rFonts w:ascii="Times New Roman" w:hAnsi="Times New Roman" w:cs="Times New Roman"/>
        </w:rPr>
        <w:t xml:space="preserve"> (C. 1000-264 BC).     </w:t>
      </w:r>
      <w:r w:rsidRPr="00BB23F2">
        <w:rPr>
          <w:rFonts w:ascii="Times New Roman" w:hAnsi="Times New Roman" w:cs="Times New Roman"/>
          <w:iCs/>
          <w:bdr w:val="none" w:sz="0" w:space="0" w:color="auto" w:frame="1"/>
        </w:rPr>
        <w:t>L</w:t>
      </w:r>
      <w:r w:rsidRPr="00BB23F2">
        <w:rPr>
          <w:rFonts w:ascii="Times New Roman" w:hAnsi="Times New Roman" w:cs="Times New Roman"/>
          <w:iCs/>
          <w:bdr w:val="none" w:sz="0" w:space="0" w:color="auto" w:frame="1"/>
          <w:lang w:val="ru-RU"/>
        </w:rPr>
        <w:t xml:space="preserve">. ; </w:t>
      </w:r>
      <w:r w:rsidRPr="00BB23F2">
        <w:rPr>
          <w:rFonts w:ascii="Times New Roman" w:hAnsi="Times New Roman" w:cs="Times New Roman"/>
          <w:iCs/>
          <w:bdr w:val="none" w:sz="0" w:space="0" w:color="auto" w:frame="1"/>
        </w:rPr>
        <w:t>N</w:t>
      </w:r>
      <w:r w:rsidRPr="00BB23F2">
        <w:rPr>
          <w:rFonts w:ascii="Times New Roman" w:hAnsi="Times New Roman" w:cs="Times New Roman"/>
          <w:iCs/>
          <w:bdr w:val="none" w:sz="0" w:space="0" w:color="auto" w:frame="1"/>
          <w:lang w:val="ru-RU"/>
        </w:rPr>
        <w:t xml:space="preserve">. </w:t>
      </w:r>
      <w:r w:rsidRPr="00BB23F2">
        <w:rPr>
          <w:rFonts w:ascii="Times New Roman" w:hAnsi="Times New Roman" w:cs="Times New Roman"/>
          <w:iCs/>
          <w:bdr w:val="none" w:sz="0" w:space="0" w:color="auto" w:frame="1"/>
        </w:rPr>
        <w:t>Y</w:t>
      </w:r>
      <w:r w:rsidRPr="00BB23F2">
        <w:rPr>
          <w:rFonts w:ascii="Times New Roman" w:hAnsi="Times New Roman" w:cs="Times New Roman"/>
          <w:iCs/>
          <w:bdr w:val="none" w:sz="0" w:space="0" w:color="auto" w:frame="1"/>
          <w:lang w:val="ru-RU"/>
        </w:rPr>
        <w:t xml:space="preserve">. : </w:t>
      </w:r>
      <w:proofErr w:type="spellStart"/>
      <w:r w:rsidRPr="00BB23F2">
        <w:rPr>
          <w:rFonts w:ascii="Times New Roman" w:hAnsi="Times New Roman" w:cs="Times New Roman"/>
          <w:iCs/>
          <w:bdr w:val="none" w:sz="0" w:space="0" w:color="auto" w:frame="1"/>
        </w:rPr>
        <w:t>Routledge</w:t>
      </w:r>
      <w:proofErr w:type="spellEnd"/>
      <w:r w:rsidRPr="00BB23F2">
        <w:rPr>
          <w:rFonts w:ascii="Times New Roman" w:hAnsi="Times New Roman" w:cs="Times New Roman"/>
          <w:iCs/>
          <w:bdr w:val="none" w:sz="0" w:space="0" w:color="auto" w:frame="1"/>
          <w:lang w:val="ru-RU"/>
        </w:rPr>
        <w:t>, 1995. Р. 208 -210.</w:t>
      </w:r>
    </w:p>
  </w:footnote>
  <w:footnote w:id="8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23F2">
        <w:rPr>
          <w:rFonts w:ascii="Times New Roman" w:hAnsi="Times New Roman" w:cs="Times New Roman"/>
          <w:lang w:val="ru-RU"/>
        </w:rPr>
        <w:t>Кофанов</w:t>
      </w:r>
      <w:proofErr w:type="spellEnd"/>
      <w:r w:rsidRPr="00BB23F2">
        <w:rPr>
          <w:rFonts w:ascii="Times New Roman" w:hAnsi="Times New Roman" w:cs="Times New Roman"/>
          <w:lang w:val="ru-RU"/>
        </w:rPr>
        <w:t xml:space="preserve"> Л.Л. Обязательственное право в архаическом Риме: долговой вопрос. </w:t>
      </w:r>
      <w:r w:rsidRPr="00BB23F2">
        <w:rPr>
          <w:rFonts w:ascii="Times New Roman" w:hAnsi="Times New Roman" w:cs="Times New Roman"/>
        </w:rPr>
        <w:t xml:space="preserve">(VI – IV </w:t>
      </w:r>
      <w:proofErr w:type="spellStart"/>
      <w:r w:rsidRPr="00BB23F2">
        <w:rPr>
          <w:rFonts w:ascii="Times New Roman" w:hAnsi="Times New Roman" w:cs="Times New Roman"/>
          <w:lang w:val="ru-RU"/>
        </w:rPr>
        <w:t>вв</w:t>
      </w:r>
      <w:proofErr w:type="spellEnd"/>
      <w:r w:rsidRPr="00BB23F2">
        <w:rPr>
          <w:rFonts w:ascii="Times New Roman" w:hAnsi="Times New Roman" w:cs="Times New Roman"/>
        </w:rPr>
        <w:t xml:space="preserve"> </w:t>
      </w:r>
      <w:r w:rsidRPr="00BB23F2">
        <w:rPr>
          <w:rFonts w:ascii="Times New Roman" w:hAnsi="Times New Roman" w:cs="Times New Roman"/>
          <w:lang w:val="ru-RU"/>
        </w:rPr>
        <w:t>до</w:t>
      </w:r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  <w:lang w:val="ru-RU"/>
        </w:rPr>
        <w:t>н</w:t>
      </w:r>
      <w:proofErr w:type="spellEnd"/>
      <w:r w:rsidRPr="00BB23F2">
        <w:rPr>
          <w:rFonts w:ascii="Times New Roman" w:hAnsi="Times New Roman" w:cs="Times New Roman"/>
        </w:rPr>
        <w:t>.</w:t>
      </w:r>
      <w:r w:rsidRPr="00BB23F2">
        <w:rPr>
          <w:rFonts w:ascii="Times New Roman" w:hAnsi="Times New Roman" w:cs="Times New Roman"/>
          <w:lang w:val="ru-RU"/>
        </w:rPr>
        <w:t>э</w:t>
      </w:r>
      <w:r w:rsidRPr="00BB23F2">
        <w:rPr>
          <w:rFonts w:ascii="Times New Roman" w:hAnsi="Times New Roman" w:cs="Times New Roman"/>
        </w:rPr>
        <w:t xml:space="preserve">.). </w:t>
      </w:r>
      <w:r w:rsidRPr="00BB23F2">
        <w:rPr>
          <w:rFonts w:ascii="Times New Roman" w:hAnsi="Times New Roman" w:cs="Times New Roman"/>
          <w:lang w:val="ru-RU"/>
        </w:rPr>
        <w:t>М</w:t>
      </w:r>
      <w:r w:rsidRPr="00BB23F2">
        <w:rPr>
          <w:rFonts w:ascii="Times New Roman" w:hAnsi="Times New Roman" w:cs="Times New Roman"/>
        </w:rPr>
        <w:t xml:space="preserve">., </w:t>
      </w:r>
      <w:r w:rsidRPr="002137AD">
        <w:rPr>
          <w:rFonts w:ascii="Times New Roman" w:hAnsi="Times New Roman" w:cs="Times New Roman"/>
        </w:rPr>
        <w:t xml:space="preserve">     </w:t>
      </w:r>
      <w:r w:rsidRPr="00BB23F2">
        <w:rPr>
          <w:rFonts w:ascii="Times New Roman" w:hAnsi="Times New Roman" w:cs="Times New Roman"/>
          <w:lang w:val="ru-RU"/>
        </w:rPr>
        <w:t>С</w:t>
      </w:r>
      <w:r w:rsidRPr="00BB23F2">
        <w:rPr>
          <w:rFonts w:ascii="Times New Roman" w:hAnsi="Times New Roman" w:cs="Times New Roman"/>
        </w:rPr>
        <w:t>. 24.</w:t>
      </w:r>
    </w:p>
  </w:footnote>
  <w:footnote w:id="9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Smith C. J. </w:t>
      </w:r>
      <w:r w:rsidRPr="00BB23F2">
        <w:rPr>
          <w:rFonts w:ascii="Times New Roman" w:hAnsi="Times New Roman" w:cs="Times New Roman"/>
          <w:iCs/>
        </w:rPr>
        <w:t>Early Rome and Latium: Economy and Society</w:t>
      </w:r>
      <w:r w:rsidRPr="00BB23F2">
        <w:rPr>
          <w:rFonts w:ascii="Times New Roman" w:hAnsi="Times New Roman" w:cs="Times New Roman"/>
        </w:rPr>
        <w:t xml:space="preserve"> C.1000 to 500 BC. Oxford: Oxford Univ. Press, 1996.      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114.</w:t>
      </w:r>
    </w:p>
  </w:footnote>
  <w:footnote w:id="10">
    <w:p w:rsidR="00BF1A67" w:rsidRPr="00BB23F2" w:rsidRDefault="00BF1A67" w:rsidP="00BF1A67">
      <w:pPr>
        <w:pStyle w:val="ab"/>
        <w:jc w:val="both"/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Cornell T.J. </w:t>
      </w:r>
      <w:r w:rsidRPr="00BB23F2">
        <w:rPr>
          <w:rFonts w:ascii="Times New Roman" w:hAnsi="Times New Roman" w:cs="Times New Roman"/>
          <w:iCs/>
        </w:rPr>
        <w:t>The Beginnings of Rome: Italy and Rome from the Bronze Age to the Punic Wars</w:t>
      </w:r>
      <w:r w:rsidRPr="00BB23F2">
        <w:rPr>
          <w:rFonts w:ascii="Times New Roman" w:hAnsi="Times New Roman" w:cs="Times New Roman"/>
        </w:rPr>
        <w:t xml:space="preserve"> (C. 1000-264 BC).   </w:t>
      </w:r>
      <w:r w:rsidRPr="00BB23F2">
        <w:rPr>
          <w:rFonts w:ascii="Times New Roman" w:hAnsi="Times New Roman" w:cs="Times New Roman"/>
          <w:iCs/>
          <w:bdr w:val="none" w:sz="0" w:space="0" w:color="auto" w:frame="1"/>
        </w:rPr>
        <w:t xml:space="preserve">L. ; N. Y. : </w:t>
      </w:r>
      <w:proofErr w:type="spellStart"/>
      <w:r w:rsidRPr="00BB23F2">
        <w:rPr>
          <w:rFonts w:ascii="Times New Roman" w:hAnsi="Times New Roman" w:cs="Times New Roman"/>
          <w:iCs/>
          <w:bdr w:val="none" w:sz="0" w:space="0" w:color="auto" w:frame="1"/>
        </w:rPr>
        <w:t>Routledge</w:t>
      </w:r>
      <w:proofErr w:type="spellEnd"/>
      <w:r w:rsidRPr="00BB23F2">
        <w:rPr>
          <w:rFonts w:ascii="Times New Roman" w:hAnsi="Times New Roman" w:cs="Times New Roman"/>
          <w:iCs/>
          <w:bdr w:val="none" w:sz="0" w:space="0" w:color="auto" w:frame="1"/>
        </w:rPr>
        <w:t xml:space="preserve">, 1995. </w:t>
      </w:r>
      <w:r w:rsidRPr="00BB23F2">
        <w:rPr>
          <w:rFonts w:ascii="Times New Roman" w:hAnsi="Times New Roman" w:cs="Times New Roman"/>
          <w:iCs/>
          <w:bdr w:val="none" w:sz="0" w:space="0" w:color="auto" w:frame="1"/>
          <w:lang w:val="ru-RU"/>
        </w:rPr>
        <w:t>Р</w:t>
      </w:r>
      <w:r w:rsidRPr="00BB23F2">
        <w:rPr>
          <w:rFonts w:ascii="Times New Roman" w:hAnsi="Times New Roman" w:cs="Times New Roman"/>
          <w:iCs/>
          <w:bdr w:val="none" w:sz="0" w:space="0" w:color="auto" w:frame="1"/>
        </w:rPr>
        <w:t>. 268- 271.</w:t>
      </w:r>
    </w:p>
  </w:footnote>
  <w:footnote w:id="11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Rawlings L. Condottieri and Clansmen: </w:t>
      </w:r>
      <w:r w:rsidRPr="00BB23F2">
        <w:rPr>
          <w:rFonts w:ascii="Times New Roman" w:hAnsi="Times New Roman" w:cs="Times New Roman"/>
          <w:iCs/>
        </w:rPr>
        <w:t>Early Italian Raiding, Warfare and the State</w:t>
      </w:r>
      <w:r w:rsidRPr="00BB23F2">
        <w:rPr>
          <w:rFonts w:ascii="Times New Roman" w:hAnsi="Times New Roman" w:cs="Times New Roman"/>
        </w:rPr>
        <w:t xml:space="preserve"> // K. Hopwood (ed.) Organized Crime in Antiquity. London: Duckworth, 1998. p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104-107.</w:t>
      </w:r>
    </w:p>
  </w:footnote>
  <w:footnote w:id="12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Ridley R. </w:t>
      </w:r>
      <w:r w:rsidRPr="00BB23F2">
        <w:rPr>
          <w:rFonts w:ascii="Times New Roman" w:hAnsi="Times New Roman" w:cs="Times New Roman"/>
          <w:iCs/>
        </w:rPr>
        <w:t xml:space="preserve">The consular </w:t>
      </w:r>
      <w:proofErr w:type="spellStart"/>
      <w:r w:rsidRPr="00BB23F2">
        <w:rPr>
          <w:rFonts w:ascii="Times New Roman" w:hAnsi="Times New Roman" w:cs="Times New Roman"/>
          <w:iCs/>
        </w:rPr>
        <w:t>tribunate</w:t>
      </w:r>
      <w:proofErr w:type="spellEnd"/>
      <w:r w:rsidRPr="00BB23F2">
        <w:rPr>
          <w:rFonts w:ascii="Times New Roman" w:hAnsi="Times New Roman" w:cs="Times New Roman"/>
          <w:iCs/>
        </w:rPr>
        <w:t>: the testimony of Livy</w:t>
      </w:r>
      <w:r w:rsidRPr="00BB23F2">
        <w:rPr>
          <w:rFonts w:ascii="Times New Roman" w:hAnsi="Times New Roman" w:cs="Times New Roman"/>
        </w:rPr>
        <w:t xml:space="preserve"> // </w:t>
      </w:r>
      <w:proofErr w:type="spellStart"/>
      <w:r w:rsidRPr="00BB23F2">
        <w:rPr>
          <w:rFonts w:ascii="Times New Roman" w:hAnsi="Times New Roman" w:cs="Times New Roman"/>
        </w:rPr>
        <w:t>Klio</w:t>
      </w:r>
      <w:proofErr w:type="spellEnd"/>
      <w:r w:rsidRPr="00BB23F2">
        <w:rPr>
          <w:rFonts w:ascii="Times New Roman" w:hAnsi="Times New Roman" w:cs="Times New Roman"/>
        </w:rPr>
        <w:t xml:space="preserve">. 1986. </w:t>
      </w:r>
      <w:r w:rsidRPr="00BB23F2">
        <w:rPr>
          <w:rFonts w:ascii="Times New Roman" w:hAnsi="Times New Roman" w:cs="Times New Roman"/>
          <w:lang w:val="ru-RU"/>
        </w:rPr>
        <w:t>В</w:t>
      </w:r>
      <w:r w:rsidRPr="00BB23F2">
        <w:rPr>
          <w:rFonts w:ascii="Times New Roman" w:hAnsi="Times New Roman" w:cs="Times New Roman"/>
        </w:rPr>
        <w:t>d. 68. S. 450.</w:t>
      </w:r>
    </w:p>
  </w:footnote>
  <w:footnote w:id="13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Boddington</w:t>
      </w:r>
      <w:proofErr w:type="spellEnd"/>
      <w:r w:rsidRPr="00BB23F2">
        <w:rPr>
          <w:rFonts w:ascii="Times New Roman" w:hAnsi="Times New Roman" w:cs="Times New Roman"/>
        </w:rPr>
        <w:t xml:space="preserve"> A. </w:t>
      </w:r>
      <w:r w:rsidRPr="00BB23F2">
        <w:rPr>
          <w:rFonts w:ascii="Times New Roman" w:hAnsi="Times New Roman" w:cs="Times New Roman"/>
          <w:iCs/>
        </w:rPr>
        <w:t xml:space="preserve">The Original Nature of the Consular </w:t>
      </w:r>
      <w:proofErr w:type="spellStart"/>
      <w:r w:rsidRPr="00BB23F2">
        <w:rPr>
          <w:rFonts w:ascii="Times New Roman" w:hAnsi="Times New Roman" w:cs="Times New Roman"/>
          <w:iCs/>
        </w:rPr>
        <w:t>Tribunate</w:t>
      </w:r>
      <w:proofErr w:type="spellEnd"/>
      <w:r w:rsidRPr="00BB23F2">
        <w:rPr>
          <w:rFonts w:ascii="Times New Roman" w:hAnsi="Times New Roman" w:cs="Times New Roman"/>
        </w:rPr>
        <w:t xml:space="preserve"> // </w:t>
      </w:r>
      <w:proofErr w:type="spellStart"/>
      <w:r w:rsidRPr="00BB23F2">
        <w:rPr>
          <w:rFonts w:ascii="Times New Roman" w:hAnsi="Times New Roman" w:cs="Times New Roman"/>
        </w:rPr>
        <w:t>Historia</w:t>
      </w:r>
      <w:proofErr w:type="spellEnd"/>
      <w:r w:rsidRPr="00BB23F2">
        <w:rPr>
          <w:rFonts w:ascii="Times New Roman" w:hAnsi="Times New Roman" w:cs="Times New Roman"/>
        </w:rPr>
        <w:t>. 1959. № 8. p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358 -359.</w:t>
      </w:r>
    </w:p>
  </w:footnote>
  <w:footnote w:id="14">
    <w:p w:rsidR="00BF1A67" w:rsidRPr="00BB23F2" w:rsidRDefault="00BF1A67" w:rsidP="00BF1A67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  <w:sz w:val="20"/>
          <w:szCs w:val="20"/>
        </w:rPr>
        <w:t xml:space="preserve"> Broughton T.R.S. </w:t>
      </w:r>
      <w:r w:rsidRPr="00BB23F2">
        <w:rPr>
          <w:rFonts w:ascii="Times New Roman" w:hAnsi="Times New Roman" w:cs="Times New Roman"/>
          <w:iCs/>
          <w:sz w:val="20"/>
          <w:szCs w:val="20"/>
        </w:rPr>
        <w:t>The Magistrates of the Roman Republic</w:t>
      </w:r>
      <w:r w:rsidRPr="00BB23F2">
        <w:rPr>
          <w:rFonts w:ascii="Times New Roman" w:hAnsi="Times New Roman" w:cs="Times New Roman"/>
          <w:sz w:val="20"/>
          <w:szCs w:val="20"/>
        </w:rPr>
        <w:t xml:space="preserve">. Atlanta, GA: Scholars Press, 1986. </w:t>
      </w:r>
      <w:r w:rsidRPr="00BB23F2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BB23F2">
        <w:rPr>
          <w:rFonts w:ascii="Times New Roman" w:hAnsi="Times New Roman" w:cs="Times New Roman"/>
          <w:sz w:val="20"/>
          <w:szCs w:val="20"/>
        </w:rPr>
        <w:t>. 21.</w:t>
      </w:r>
    </w:p>
  </w:footnote>
  <w:footnote w:id="15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Momigliano</w:t>
      </w:r>
      <w:proofErr w:type="spellEnd"/>
      <w:r w:rsidRPr="00BB23F2">
        <w:rPr>
          <w:rFonts w:ascii="Times New Roman" w:hAnsi="Times New Roman" w:cs="Times New Roman"/>
        </w:rPr>
        <w:t xml:space="preserve"> A. </w:t>
      </w:r>
      <w:proofErr w:type="spellStart"/>
      <w:r w:rsidRPr="00BB23F2">
        <w:rPr>
          <w:rFonts w:ascii="Times New Roman" w:hAnsi="Times New Roman" w:cs="Times New Roman"/>
          <w:iCs/>
        </w:rPr>
        <w:t>Terzo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contributo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alla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storia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degli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studi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classici</w:t>
      </w:r>
      <w:proofErr w:type="spellEnd"/>
      <w:r w:rsidRPr="00BB23F2">
        <w:rPr>
          <w:rFonts w:ascii="Times New Roman" w:hAnsi="Times New Roman" w:cs="Times New Roman"/>
          <w:iCs/>
        </w:rPr>
        <w:t xml:space="preserve"> e del </w:t>
      </w:r>
      <w:proofErr w:type="spellStart"/>
      <w:r w:rsidRPr="00BB23F2">
        <w:rPr>
          <w:rFonts w:ascii="Times New Roman" w:hAnsi="Times New Roman" w:cs="Times New Roman"/>
          <w:iCs/>
        </w:rPr>
        <w:t>mondo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antico</w:t>
      </w:r>
      <w:proofErr w:type="spellEnd"/>
      <w:r w:rsidRPr="00BB23F2">
        <w:rPr>
          <w:rFonts w:ascii="Times New Roman" w:hAnsi="Times New Roman" w:cs="Times New Roman"/>
        </w:rPr>
        <w:t xml:space="preserve">. Rome: </w:t>
      </w:r>
      <w:proofErr w:type="spellStart"/>
      <w:r w:rsidRPr="00BB23F2">
        <w:rPr>
          <w:rFonts w:ascii="Times New Roman" w:hAnsi="Times New Roman" w:cs="Times New Roman"/>
        </w:rPr>
        <w:t>Edizioni</w:t>
      </w:r>
      <w:proofErr w:type="spellEnd"/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di</w:t>
      </w:r>
      <w:proofErr w:type="spellEnd"/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Storia</w:t>
      </w:r>
      <w:proofErr w:type="spellEnd"/>
      <w:r w:rsidRPr="00BB23F2">
        <w:rPr>
          <w:rFonts w:ascii="Times New Roman" w:hAnsi="Times New Roman" w:cs="Times New Roman"/>
        </w:rPr>
        <w:t xml:space="preserve"> e </w:t>
      </w:r>
      <w:proofErr w:type="spellStart"/>
      <w:r w:rsidRPr="00BB23F2">
        <w:rPr>
          <w:rFonts w:ascii="Times New Roman" w:hAnsi="Times New Roman" w:cs="Times New Roman"/>
        </w:rPr>
        <w:t>Letteratura</w:t>
      </w:r>
      <w:proofErr w:type="spellEnd"/>
      <w:r w:rsidRPr="00BB23F2">
        <w:rPr>
          <w:rFonts w:ascii="Times New Roman" w:hAnsi="Times New Roman" w:cs="Times New Roman"/>
        </w:rPr>
        <w:t>, 1966. p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175-176.</w:t>
      </w:r>
    </w:p>
  </w:footnote>
  <w:footnote w:id="16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Smith C.J. </w:t>
      </w:r>
      <w:r w:rsidRPr="00BB23F2">
        <w:rPr>
          <w:rFonts w:ascii="Times New Roman" w:hAnsi="Times New Roman" w:cs="Times New Roman"/>
          <w:iCs/>
        </w:rPr>
        <w:t>Early Rome and Latium: Economy and Society</w:t>
      </w:r>
      <w:r w:rsidRPr="00BB23F2">
        <w:rPr>
          <w:rFonts w:ascii="Times New Roman" w:hAnsi="Times New Roman" w:cs="Times New Roman"/>
        </w:rPr>
        <w:t xml:space="preserve"> C.1000 to 500 BC. Oxford: Oxford Univ. Press, 1996.     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184.</w:t>
      </w:r>
    </w:p>
  </w:footnote>
  <w:footnote w:id="17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Smith C.J. </w:t>
      </w:r>
      <w:r w:rsidRPr="00BB23F2">
        <w:rPr>
          <w:rFonts w:ascii="Times New Roman" w:hAnsi="Times New Roman" w:cs="Times New Roman"/>
          <w:iCs/>
        </w:rPr>
        <w:t>Early Rome and Latium: Economy and Society</w:t>
      </w:r>
      <w:r w:rsidRPr="00BB23F2">
        <w:rPr>
          <w:rFonts w:ascii="Times New Roman" w:hAnsi="Times New Roman" w:cs="Times New Roman"/>
        </w:rPr>
        <w:t xml:space="preserve"> C.1000 to 500 BC. Oxford: Oxford Univ. Press, 1996.     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200.</w:t>
      </w:r>
    </w:p>
  </w:footnote>
  <w:footnote w:id="18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Armstrong J. </w:t>
      </w:r>
      <w:r w:rsidRPr="00BB23F2">
        <w:rPr>
          <w:rFonts w:ascii="Times New Roman" w:hAnsi="Times New Roman" w:cs="Times New Roman"/>
          <w:iCs/>
        </w:rPr>
        <w:t>Breaking the Rules: Recruitment in the Early Roman Army (509-450 BC)</w:t>
      </w:r>
      <w:r w:rsidRPr="00BB23F2">
        <w:rPr>
          <w:rFonts w:ascii="Times New Roman" w:hAnsi="Times New Roman" w:cs="Times New Roman"/>
        </w:rPr>
        <w:t xml:space="preserve"> // E. Bragg, et al. (eds.) Beyond the Battlefields: Interdisciplinary Studies of Warfare and Society in the </w:t>
      </w:r>
      <w:proofErr w:type="spellStart"/>
      <w:r w:rsidRPr="00BB23F2">
        <w:rPr>
          <w:rFonts w:ascii="Times New Roman" w:hAnsi="Times New Roman" w:cs="Times New Roman"/>
        </w:rPr>
        <w:t>Graeco</w:t>
      </w:r>
      <w:proofErr w:type="spellEnd"/>
      <w:r w:rsidRPr="00BB23F2">
        <w:rPr>
          <w:rFonts w:ascii="Times New Roman" w:hAnsi="Times New Roman" w:cs="Times New Roman"/>
        </w:rPr>
        <w:t>-Roman World. Cambridge: Cambridge Scholars Press, 2008. p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44-66.</w:t>
      </w:r>
    </w:p>
  </w:footnote>
  <w:footnote w:id="19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</w:rPr>
        <w:footnoteRef/>
      </w:r>
      <w:r w:rsidRPr="00BB23F2">
        <w:t xml:space="preserve"> </w:t>
      </w:r>
      <w:proofErr w:type="spellStart"/>
      <w:r w:rsidRPr="00BB23F2">
        <w:rPr>
          <w:rFonts w:ascii="Times New Roman" w:hAnsi="Times New Roman" w:cs="Times New Roman"/>
        </w:rPr>
        <w:t>Momigliano</w:t>
      </w:r>
      <w:proofErr w:type="spellEnd"/>
      <w:r w:rsidRPr="00BB23F2">
        <w:rPr>
          <w:rFonts w:ascii="Times New Roman" w:hAnsi="Times New Roman" w:cs="Times New Roman"/>
        </w:rPr>
        <w:t xml:space="preserve"> A. </w:t>
      </w:r>
      <w:proofErr w:type="spellStart"/>
      <w:r w:rsidRPr="00BB23F2">
        <w:rPr>
          <w:rFonts w:ascii="Times New Roman" w:hAnsi="Times New Roman" w:cs="Times New Roman"/>
          <w:iCs/>
        </w:rPr>
        <w:t>Terzo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contributo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alla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storia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degli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studi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classici</w:t>
      </w:r>
      <w:proofErr w:type="spellEnd"/>
      <w:r w:rsidRPr="00BB23F2">
        <w:rPr>
          <w:rFonts w:ascii="Times New Roman" w:hAnsi="Times New Roman" w:cs="Times New Roman"/>
          <w:iCs/>
        </w:rPr>
        <w:t xml:space="preserve"> e del </w:t>
      </w:r>
      <w:proofErr w:type="spellStart"/>
      <w:r w:rsidRPr="00BB23F2">
        <w:rPr>
          <w:rFonts w:ascii="Times New Roman" w:hAnsi="Times New Roman" w:cs="Times New Roman"/>
          <w:iCs/>
        </w:rPr>
        <w:t>mondo</w:t>
      </w:r>
      <w:proofErr w:type="spellEnd"/>
      <w:r w:rsidRPr="00BB23F2">
        <w:rPr>
          <w:rFonts w:ascii="Times New Roman" w:hAnsi="Times New Roman" w:cs="Times New Roman"/>
          <w:iCs/>
        </w:rPr>
        <w:t xml:space="preserve"> </w:t>
      </w:r>
      <w:proofErr w:type="spellStart"/>
      <w:r w:rsidRPr="00BB23F2">
        <w:rPr>
          <w:rFonts w:ascii="Times New Roman" w:hAnsi="Times New Roman" w:cs="Times New Roman"/>
          <w:iCs/>
        </w:rPr>
        <w:t>antico</w:t>
      </w:r>
      <w:proofErr w:type="spellEnd"/>
      <w:r w:rsidRPr="00BB23F2">
        <w:rPr>
          <w:rFonts w:ascii="Times New Roman" w:hAnsi="Times New Roman" w:cs="Times New Roman"/>
        </w:rPr>
        <w:t xml:space="preserve">. – Rome: </w:t>
      </w:r>
      <w:proofErr w:type="spellStart"/>
      <w:r w:rsidRPr="00BB23F2">
        <w:rPr>
          <w:rFonts w:ascii="Times New Roman" w:hAnsi="Times New Roman" w:cs="Times New Roman"/>
        </w:rPr>
        <w:t>Edizioni</w:t>
      </w:r>
      <w:proofErr w:type="spellEnd"/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di</w:t>
      </w:r>
      <w:proofErr w:type="spellEnd"/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Storia</w:t>
      </w:r>
      <w:proofErr w:type="spellEnd"/>
      <w:r w:rsidRPr="00BB23F2">
        <w:rPr>
          <w:rFonts w:ascii="Times New Roman" w:hAnsi="Times New Roman" w:cs="Times New Roman"/>
        </w:rPr>
        <w:t xml:space="preserve"> e </w:t>
      </w:r>
      <w:proofErr w:type="spellStart"/>
      <w:r w:rsidRPr="00BB23F2">
        <w:rPr>
          <w:rFonts w:ascii="Times New Roman" w:hAnsi="Times New Roman" w:cs="Times New Roman"/>
        </w:rPr>
        <w:t>Letteratura</w:t>
      </w:r>
      <w:proofErr w:type="spellEnd"/>
      <w:r w:rsidRPr="00BB23F2">
        <w:rPr>
          <w:rFonts w:ascii="Times New Roman" w:hAnsi="Times New Roman" w:cs="Times New Roman"/>
        </w:rPr>
        <w:t>, 1966. p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175-176.</w:t>
      </w:r>
    </w:p>
  </w:footnote>
  <w:footnote w:id="20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Ibid. P. 185.</w:t>
      </w:r>
    </w:p>
  </w:footnote>
  <w:footnote w:id="21">
    <w:p w:rsidR="00BF1A67" w:rsidRPr="00BB23F2" w:rsidRDefault="00BF1A67" w:rsidP="00BF1A67">
      <w:pPr>
        <w:pStyle w:val="ab"/>
        <w:rPr>
          <w:rFonts w:ascii="Times New Roman" w:hAnsi="Times New Roman" w:cs="Times New Roman"/>
        </w:rPr>
      </w:pPr>
      <w:r w:rsidRPr="00BB23F2">
        <w:rPr>
          <w:rStyle w:val="ad"/>
        </w:rPr>
        <w:footnoteRef/>
      </w:r>
      <w:r w:rsidRPr="00BB23F2">
        <w:t xml:space="preserve"> </w:t>
      </w:r>
      <w:r w:rsidRPr="00BB23F2">
        <w:rPr>
          <w:rFonts w:ascii="Times New Roman" w:hAnsi="Times New Roman" w:cs="Times New Roman"/>
        </w:rPr>
        <w:t xml:space="preserve">Cornell T.J. </w:t>
      </w:r>
      <w:r w:rsidRPr="00BB23F2">
        <w:rPr>
          <w:rFonts w:ascii="Times New Roman" w:hAnsi="Times New Roman" w:cs="Times New Roman"/>
          <w:iCs/>
        </w:rPr>
        <w:t>The Beginnings of Rome: Italy and Rome from the Bronze Age to the Punic Wars</w:t>
      </w:r>
      <w:r w:rsidRPr="00BB23F2">
        <w:rPr>
          <w:rFonts w:ascii="Times New Roman" w:hAnsi="Times New Roman" w:cs="Times New Roman"/>
        </w:rPr>
        <w:t xml:space="preserve"> (C. 1000-264 BC).   </w:t>
      </w:r>
      <w:r w:rsidRPr="00BB23F2">
        <w:rPr>
          <w:rFonts w:ascii="Times New Roman" w:hAnsi="Times New Roman" w:cs="Times New Roman"/>
          <w:iCs/>
          <w:bdr w:val="none" w:sz="0" w:space="0" w:color="auto" w:frame="1"/>
        </w:rPr>
        <w:t xml:space="preserve">L. ; N. - Y. : </w:t>
      </w:r>
      <w:proofErr w:type="spellStart"/>
      <w:r w:rsidRPr="00BB23F2">
        <w:rPr>
          <w:rFonts w:ascii="Times New Roman" w:hAnsi="Times New Roman" w:cs="Times New Roman"/>
          <w:iCs/>
          <w:bdr w:val="none" w:sz="0" w:space="0" w:color="auto" w:frame="1"/>
        </w:rPr>
        <w:t>Routledge</w:t>
      </w:r>
      <w:proofErr w:type="spellEnd"/>
      <w:r w:rsidRPr="00BB23F2">
        <w:rPr>
          <w:rFonts w:ascii="Times New Roman" w:hAnsi="Times New Roman" w:cs="Times New Roman"/>
          <w:iCs/>
          <w:bdr w:val="none" w:sz="0" w:space="0" w:color="auto" w:frame="1"/>
        </w:rPr>
        <w:t>, 1995. p</w:t>
      </w:r>
      <w:r w:rsidRPr="00BB23F2">
        <w:rPr>
          <w:rFonts w:ascii="Times New Roman" w:hAnsi="Times New Roman" w:cs="Times New Roman"/>
          <w:iCs/>
          <w:bdr w:val="none" w:sz="0" w:space="0" w:color="auto" w:frame="1"/>
          <w:lang w:val="ru-RU"/>
        </w:rPr>
        <w:t>р</w:t>
      </w:r>
      <w:r w:rsidRPr="00BB23F2">
        <w:rPr>
          <w:rFonts w:ascii="Times New Roman" w:hAnsi="Times New Roman" w:cs="Times New Roman"/>
          <w:iCs/>
          <w:bdr w:val="none" w:sz="0" w:space="0" w:color="auto" w:frame="1"/>
        </w:rPr>
        <w:t>. 143-150.</w:t>
      </w:r>
    </w:p>
  </w:footnote>
  <w:footnote w:id="22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Homo L. </w:t>
      </w:r>
      <w:r w:rsidRPr="00BB23F2">
        <w:rPr>
          <w:rFonts w:ascii="Times New Roman" w:hAnsi="Times New Roman" w:cs="Times New Roman"/>
          <w:iCs/>
        </w:rPr>
        <w:t xml:space="preserve">Roman Political Institutions From City to State. N-Y, </w:t>
      </w:r>
      <w:proofErr w:type="spellStart"/>
      <w:r w:rsidRPr="00BB23F2">
        <w:rPr>
          <w:rFonts w:ascii="Times New Roman" w:hAnsi="Times New Roman" w:cs="Times New Roman"/>
        </w:rPr>
        <w:t>Routledge</w:t>
      </w:r>
      <w:proofErr w:type="spellEnd"/>
      <w:r w:rsidRPr="00BB23F2">
        <w:rPr>
          <w:rFonts w:ascii="Times New Roman" w:hAnsi="Times New Roman" w:cs="Times New Roman"/>
        </w:rPr>
        <w:t xml:space="preserve">, 2005. 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18.</w:t>
      </w:r>
    </w:p>
  </w:footnote>
  <w:footnote w:id="23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Frank T. </w:t>
      </w:r>
      <w:r w:rsidRPr="00BB23F2">
        <w:rPr>
          <w:rFonts w:ascii="Times New Roman" w:hAnsi="Times New Roman" w:cs="Times New Roman"/>
          <w:iCs/>
        </w:rPr>
        <w:t>Roman Census Statistics from 508 to 225 BC</w:t>
      </w:r>
      <w:r w:rsidRPr="00BB23F2">
        <w:rPr>
          <w:rFonts w:ascii="Times New Roman" w:hAnsi="Times New Roman" w:cs="Times New Roman"/>
        </w:rPr>
        <w:t xml:space="preserve"> // </w:t>
      </w:r>
      <w:proofErr w:type="spellStart"/>
      <w:r w:rsidRPr="00BB23F2">
        <w:rPr>
          <w:rFonts w:ascii="Times New Roman" w:hAnsi="Times New Roman" w:cs="Times New Roman"/>
        </w:rPr>
        <w:t>AJPh</w:t>
      </w:r>
      <w:proofErr w:type="spellEnd"/>
      <w:r w:rsidRPr="00BB23F2">
        <w:rPr>
          <w:rFonts w:ascii="Times New Roman" w:hAnsi="Times New Roman" w:cs="Times New Roman"/>
        </w:rPr>
        <w:t xml:space="preserve">, 1930. </w:t>
      </w:r>
      <w:r w:rsidRPr="00BB23F2">
        <w:rPr>
          <w:rFonts w:ascii="Times New Roman" w:hAnsi="Times New Roman" w:cs="Times New Roman"/>
          <w:iCs/>
        </w:rPr>
        <w:t>V.</w:t>
      </w:r>
      <w:r w:rsidRPr="00BB23F2">
        <w:rPr>
          <w:rFonts w:ascii="Times New Roman" w:hAnsi="Times New Roman" w:cs="Times New Roman"/>
        </w:rPr>
        <w:t xml:space="preserve">51. </w:t>
      </w:r>
      <w:r w:rsidRPr="00BB23F2">
        <w:rPr>
          <w:rFonts w:ascii="Times New Roman" w:hAnsi="Times New Roman" w:cs="Times New Roman"/>
          <w:iCs/>
        </w:rPr>
        <w:t>pp. 313-314.</w:t>
      </w:r>
    </w:p>
  </w:footnote>
  <w:footnote w:id="24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Ferenczy</w:t>
      </w:r>
      <w:proofErr w:type="spellEnd"/>
      <w:r w:rsidRPr="00BB23F2">
        <w:rPr>
          <w:rFonts w:ascii="Times New Roman" w:hAnsi="Times New Roman" w:cs="Times New Roman"/>
        </w:rPr>
        <w:t xml:space="preserve"> E. </w:t>
      </w:r>
      <w:r w:rsidRPr="00BB23F2">
        <w:rPr>
          <w:rFonts w:ascii="Times New Roman" w:hAnsi="Times New Roman" w:cs="Times New Roman"/>
          <w:iCs/>
        </w:rPr>
        <w:t>From the Patrician State to the Patricio-Plebeian State</w:t>
      </w:r>
      <w:r w:rsidRPr="00BB23F2">
        <w:rPr>
          <w:rFonts w:ascii="Times New Roman" w:hAnsi="Times New Roman" w:cs="Times New Roman"/>
        </w:rPr>
        <w:t xml:space="preserve">. Translated by G. </w:t>
      </w:r>
      <w:proofErr w:type="spellStart"/>
      <w:r w:rsidRPr="00BB23F2">
        <w:rPr>
          <w:rFonts w:ascii="Times New Roman" w:hAnsi="Times New Roman" w:cs="Times New Roman"/>
        </w:rPr>
        <w:t>Dedinszky</w:t>
      </w:r>
      <w:proofErr w:type="spellEnd"/>
      <w:r w:rsidRPr="00BB23F2">
        <w:rPr>
          <w:rFonts w:ascii="Times New Roman" w:hAnsi="Times New Roman" w:cs="Times New Roman"/>
        </w:rPr>
        <w:t xml:space="preserve">. </w:t>
      </w:r>
      <w:proofErr w:type="spellStart"/>
      <w:r w:rsidRPr="00BB23F2">
        <w:rPr>
          <w:rFonts w:ascii="Times New Roman" w:hAnsi="Times New Roman" w:cs="Times New Roman"/>
        </w:rPr>
        <w:t>Historia</w:t>
      </w:r>
      <w:proofErr w:type="spellEnd"/>
      <w:r w:rsidRPr="00BB23F2">
        <w:rPr>
          <w:rFonts w:ascii="Times New Roman" w:hAnsi="Times New Roman" w:cs="Times New Roman"/>
        </w:rPr>
        <w:t xml:space="preserve">. Heft 24 </w:t>
      </w:r>
      <w:proofErr w:type="spellStart"/>
      <w:r w:rsidRPr="00BB23F2">
        <w:rPr>
          <w:rFonts w:ascii="Times New Roman" w:hAnsi="Times New Roman" w:cs="Times New Roman"/>
        </w:rPr>
        <w:t>Einzelschriften</w:t>
      </w:r>
      <w:proofErr w:type="spellEnd"/>
      <w:r w:rsidRPr="00BB23F2">
        <w:rPr>
          <w:rFonts w:ascii="Times New Roman" w:hAnsi="Times New Roman" w:cs="Times New Roman"/>
        </w:rPr>
        <w:t xml:space="preserve">. Amsterdam: A.M. </w:t>
      </w:r>
      <w:proofErr w:type="spellStart"/>
      <w:r w:rsidRPr="00BB23F2">
        <w:rPr>
          <w:rFonts w:ascii="Times New Roman" w:hAnsi="Times New Roman" w:cs="Times New Roman"/>
        </w:rPr>
        <w:t>Hakkert</w:t>
      </w:r>
      <w:proofErr w:type="spellEnd"/>
      <w:r w:rsidRPr="00BB23F2">
        <w:rPr>
          <w:rFonts w:ascii="Times New Roman" w:hAnsi="Times New Roman" w:cs="Times New Roman"/>
        </w:rPr>
        <w:t xml:space="preserve">, 1976. 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31.</w:t>
      </w:r>
    </w:p>
  </w:footnote>
  <w:footnote w:id="25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Nilsson M.P. </w:t>
      </w:r>
      <w:r w:rsidRPr="00BB23F2">
        <w:rPr>
          <w:rFonts w:ascii="Times New Roman" w:hAnsi="Times New Roman" w:cs="Times New Roman"/>
          <w:iCs/>
        </w:rPr>
        <w:t>The Introduction of Hoplite Tactics at Rome</w:t>
      </w:r>
      <w:r w:rsidRPr="00BB23F2">
        <w:rPr>
          <w:rFonts w:ascii="Times New Roman" w:hAnsi="Times New Roman" w:cs="Times New Roman"/>
        </w:rPr>
        <w:t xml:space="preserve"> // JRS. 1929. V. 19. P. 11.</w:t>
      </w:r>
    </w:p>
  </w:footnote>
  <w:footnote w:id="26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</w:t>
      </w:r>
      <w:proofErr w:type="spellStart"/>
      <w:r w:rsidRPr="00BB23F2">
        <w:rPr>
          <w:rFonts w:ascii="Times New Roman" w:hAnsi="Times New Roman" w:cs="Times New Roman"/>
        </w:rPr>
        <w:t>Lintott</w:t>
      </w:r>
      <w:proofErr w:type="spellEnd"/>
      <w:r w:rsidRPr="00BB23F2">
        <w:rPr>
          <w:rFonts w:ascii="Times New Roman" w:hAnsi="Times New Roman" w:cs="Times New Roman"/>
        </w:rPr>
        <w:t xml:space="preserve"> A.W. </w:t>
      </w:r>
      <w:proofErr w:type="spellStart"/>
      <w:r w:rsidRPr="00BB23F2">
        <w:rPr>
          <w:rFonts w:ascii="Times New Roman" w:hAnsi="Times New Roman" w:cs="Times New Roman"/>
          <w:iCs/>
        </w:rPr>
        <w:t>Provactio</w:t>
      </w:r>
      <w:proofErr w:type="spellEnd"/>
      <w:r w:rsidRPr="00BB23F2">
        <w:rPr>
          <w:rFonts w:ascii="Times New Roman" w:hAnsi="Times New Roman" w:cs="Times New Roman"/>
          <w:iCs/>
        </w:rPr>
        <w:t xml:space="preserve">: From the Struggle of the Orders to the </w:t>
      </w:r>
      <w:proofErr w:type="spellStart"/>
      <w:r w:rsidRPr="00BB23F2">
        <w:rPr>
          <w:rFonts w:ascii="Times New Roman" w:hAnsi="Times New Roman" w:cs="Times New Roman"/>
          <w:iCs/>
        </w:rPr>
        <w:t>Principate</w:t>
      </w:r>
      <w:proofErr w:type="spellEnd"/>
      <w:r w:rsidRPr="00BB23F2">
        <w:rPr>
          <w:rFonts w:ascii="Times New Roman" w:hAnsi="Times New Roman" w:cs="Times New Roman"/>
        </w:rPr>
        <w:t xml:space="preserve"> //  ANRW. 1972. V. 1. pp. 1249.</w:t>
      </w:r>
    </w:p>
  </w:footnote>
  <w:footnote w:id="27">
    <w:p w:rsidR="00BF1A67" w:rsidRPr="00BB23F2" w:rsidRDefault="00BF1A67" w:rsidP="00BF1A67">
      <w:pPr>
        <w:pStyle w:val="ab"/>
        <w:jc w:val="both"/>
        <w:rPr>
          <w:rFonts w:ascii="Times New Roman" w:hAnsi="Times New Roman" w:cs="Times New Roman"/>
        </w:rPr>
      </w:pPr>
      <w:r w:rsidRPr="00BB23F2">
        <w:rPr>
          <w:rStyle w:val="ad"/>
          <w:rFonts w:ascii="Times New Roman" w:hAnsi="Times New Roman" w:cs="Times New Roman"/>
        </w:rPr>
        <w:footnoteRef/>
      </w:r>
      <w:r w:rsidRPr="00BB23F2">
        <w:rPr>
          <w:rFonts w:ascii="Times New Roman" w:hAnsi="Times New Roman" w:cs="Times New Roman"/>
        </w:rPr>
        <w:t xml:space="preserve"> Taylor L.R. </w:t>
      </w:r>
      <w:r w:rsidRPr="00BB23F2">
        <w:rPr>
          <w:rFonts w:ascii="Times New Roman" w:hAnsi="Times New Roman" w:cs="Times New Roman"/>
          <w:iCs/>
        </w:rPr>
        <w:t xml:space="preserve">The </w:t>
      </w:r>
      <w:proofErr w:type="spellStart"/>
      <w:r w:rsidRPr="00BB23F2">
        <w:rPr>
          <w:rFonts w:ascii="Times New Roman" w:hAnsi="Times New Roman" w:cs="Times New Roman"/>
          <w:iCs/>
        </w:rPr>
        <w:t>Centuriate</w:t>
      </w:r>
      <w:proofErr w:type="spellEnd"/>
      <w:r w:rsidRPr="00BB23F2">
        <w:rPr>
          <w:rFonts w:ascii="Times New Roman" w:hAnsi="Times New Roman" w:cs="Times New Roman"/>
          <w:iCs/>
        </w:rPr>
        <w:t xml:space="preserve"> Assembly before and after the Reform</w:t>
      </w:r>
      <w:r w:rsidRPr="00BB23F2">
        <w:rPr>
          <w:rFonts w:ascii="Times New Roman" w:hAnsi="Times New Roman" w:cs="Times New Roman"/>
        </w:rPr>
        <w:t xml:space="preserve"> // </w:t>
      </w:r>
      <w:proofErr w:type="spellStart"/>
      <w:r w:rsidRPr="00BB23F2">
        <w:rPr>
          <w:rFonts w:ascii="Times New Roman" w:hAnsi="Times New Roman" w:cs="Times New Roman"/>
        </w:rPr>
        <w:t>AJPh</w:t>
      </w:r>
      <w:proofErr w:type="spellEnd"/>
      <w:r w:rsidRPr="00BB23F2">
        <w:rPr>
          <w:rFonts w:ascii="Times New Roman" w:hAnsi="Times New Roman" w:cs="Times New Roman"/>
        </w:rPr>
        <w:t xml:space="preserve">. V. 78. </w:t>
      </w:r>
      <w:r w:rsidRPr="00BB23F2">
        <w:rPr>
          <w:rFonts w:ascii="Times New Roman" w:hAnsi="Times New Roman" w:cs="Times New Roman"/>
          <w:lang w:val="ru-RU"/>
        </w:rPr>
        <w:t>Р</w:t>
      </w:r>
      <w:r w:rsidRPr="00BB23F2">
        <w:rPr>
          <w:rFonts w:ascii="Times New Roman" w:hAnsi="Times New Roman" w:cs="Times New Roman"/>
        </w:rPr>
        <w:t>. 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760"/>
      <w:docPartObj>
        <w:docPartGallery w:val="Page Numbers (Top of Page)"/>
        <w:docPartUnique/>
      </w:docPartObj>
    </w:sdtPr>
    <w:sdtContent>
      <w:p w:rsidR="00B01F48" w:rsidRDefault="00F355D3">
        <w:pPr>
          <w:pStyle w:val="a7"/>
          <w:jc w:val="right"/>
        </w:pPr>
        <w:r>
          <w:fldChar w:fldCharType="begin"/>
        </w:r>
        <w:r w:rsidR="0044364A">
          <w:instrText xml:space="preserve"> PAGE   \* MERGEFORMAT </w:instrText>
        </w:r>
        <w:r>
          <w:fldChar w:fldCharType="separate"/>
        </w:r>
        <w:r w:rsidR="00284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F48" w:rsidRDefault="00B01F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075"/>
    <w:multiLevelType w:val="hybridMultilevel"/>
    <w:tmpl w:val="94A8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761"/>
    <w:multiLevelType w:val="hybridMultilevel"/>
    <w:tmpl w:val="517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5DD"/>
    <w:multiLevelType w:val="multilevel"/>
    <w:tmpl w:val="1882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B775B"/>
    <w:multiLevelType w:val="hybridMultilevel"/>
    <w:tmpl w:val="F350F10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7CC6"/>
    <w:multiLevelType w:val="hybridMultilevel"/>
    <w:tmpl w:val="F350F10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67"/>
    <w:rsid w:val="00030A97"/>
    <w:rsid w:val="000A59F5"/>
    <w:rsid w:val="00113B9B"/>
    <w:rsid w:val="00150F5B"/>
    <w:rsid w:val="002137AD"/>
    <w:rsid w:val="00284C4C"/>
    <w:rsid w:val="002D56CF"/>
    <w:rsid w:val="00417B3E"/>
    <w:rsid w:val="0044364A"/>
    <w:rsid w:val="005324B9"/>
    <w:rsid w:val="005735F6"/>
    <w:rsid w:val="00965139"/>
    <w:rsid w:val="00B01F48"/>
    <w:rsid w:val="00B3449B"/>
    <w:rsid w:val="00BB23F2"/>
    <w:rsid w:val="00BF1A67"/>
    <w:rsid w:val="00C644AE"/>
    <w:rsid w:val="00C67D2B"/>
    <w:rsid w:val="00CA6152"/>
    <w:rsid w:val="00EE45A6"/>
    <w:rsid w:val="00F355D3"/>
    <w:rsid w:val="00FB05CE"/>
    <w:rsid w:val="00FB6F8C"/>
    <w:rsid w:val="00FF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F1A6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Сноска_"/>
    <w:basedOn w:val="a0"/>
    <w:link w:val="a4"/>
    <w:rsid w:val="00BF1A67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BF1A67"/>
    <w:rPr>
      <w:rFonts w:ascii="Times New Roman" w:eastAsia="Times New Roman" w:hAnsi="Times New Roman" w:cs="Times New Roman"/>
      <w:color w:val="auto"/>
      <w:sz w:val="20"/>
      <w:szCs w:val="20"/>
      <w:lang w:val="ru-RU" w:bidi="ar-SA"/>
    </w:rPr>
  </w:style>
  <w:style w:type="character" w:styleId="a5">
    <w:name w:val="Hyperlink"/>
    <w:basedOn w:val="a0"/>
    <w:uiPriority w:val="99"/>
    <w:unhideWhenUsed/>
    <w:rsid w:val="00BF1A67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1"/>
    <w:rsid w:val="00BF1A6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BF1A67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bidi="ar-SA"/>
    </w:rPr>
  </w:style>
  <w:style w:type="paragraph" w:styleId="a7">
    <w:name w:val="header"/>
    <w:basedOn w:val="a"/>
    <w:link w:val="a8"/>
    <w:uiPriority w:val="99"/>
    <w:unhideWhenUsed/>
    <w:rsid w:val="00BF1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A67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BF1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A67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b">
    <w:name w:val="footnote text"/>
    <w:basedOn w:val="a"/>
    <w:link w:val="ac"/>
    <w:uiPriority w:val="99"/>
    <w:semiHidden/>
    <w:unhideWhenUsed/>
    <w:rsid w:val="00BF1A6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1A67"/>
    <w:rPr>
      <w:rFonts w:ascii="Microsoft Sans Serif" w:eastAsia="Microsoft Sans Serif" w:hAnsi="Microsoft Sans Serif" w:cs="Microsoft Sans Serif"/>
      <w:color w:val="000000"/>
      <w:sz w:val="20"/>
      <w:szCs w:val="20"/>
      <w:lang w:val="en-US" w:bidi="en-US"/>
    </w:rPr>
  </w:style>
  <w:style w:type="character" w:styleId="ad">
    <w:name w:val="footnote reference"/>
    <w:basedOn w:val="a0"/>
    <w:uiPriority w:val="99"/>
    <w:semiHidden/>
    <w:unhideWhenUsed/>
    <w:rsid w:val="00BF1A67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1A6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F1A67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BF1A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0">
    <w:name w:val="List Paragraph"/>
    <w:basedOn w:val="a"/>
    <w:uiPriority w:val="34"/>
    <w:qFormat/>
    <w:rsid w:val="00BF1A67"/>
    <w:pPr>
      <w:ind w:left="720"/>
      <w:contextualSpacing/>
    </w:pPr>
  </w:style>
  <w:style w:type="character" w:customStyle="1" w:styleId="w">
    <w:name w:val="w"/>
    <w:basedOn w:val="a0"/>
    <w:rsid w:val="00BF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F1A6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Сноска_"/>
    <w:basedOn w:val="a0"/>
    <w:link w:val="a4"/>
    <w:rsid w:val="00BF1A67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носка"/>
    <w:basedOn w:val="a"/>
    <w:link w:val="a3"/>
    <w:rsid w:val="00BF1A67"/>
    <w:rPr>
      <w:rFonts w:ascii="Times New Roman" w:eastAsia="Times New Roman" w:hAnsi="Times New Roman" w:cs="Times New Roman"/>
      <w:color w:val="auto"/>
      <w:sz w:val="20"/>
      <w:szCs w:val="20"/>
      <w:lang w:val="ru-RU" w:bidi="ar-SA"/>
    </w:rPr>
  </w:style>
  <w:style w:type="character" w:styleId="a5">
    <w:name w:val="Hyperlink"/>
    <w:basedOn w:val="a0"/>
    <w:uiPriority w:val="99"/>
    <w:unhideWhenUsed/>
    <w:rsid w:val="00BF1A67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1"/>
    <w:rsid w:val="00BF1A6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BF1A67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bidi="ar-SA"/>
    </w:rPr>
  </w:style>
  <w:style w:type="paragraph" w:styleId="a7">
    <w:name w:val="header"/>
    <w:basedOn w:val="a"/>
    <w:link w:val="a8"/>
    <w:uiPriority w:val="99"/>
    <w:unhideWhenUsed/>
    <w:rsid w:val="00BF1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A67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BF1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A67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b">
    <w:name w:val="footnote text"/>
    <w:basedOn w:val="a"/>
    <w:link w:val="ac"/>
    <w:uiPriority w:val="99"/>
    <w:semiHidden/>
    <w:unhideWhenUsed/>
    <w:rsid w:val="00BF1A6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1A67"/>
    <w:rPr>
      <w:rFonts w:ascii="Microsoft Sans Serif" w:eastAsia="Microsoft Sans Serif" w:hAnsi="Microsoft Sans Serif" w:cs="Microsoft Sans Serif"/>
      <w:color w:val="000000"/>
      <w:sz w:val="20"/>
      <w:szCs w:val="20"/>
      <w:lang w:val="en-US" w:bidi="en-US"/>
    </w:rPr>
  </w:style>
  <w:style w:type="character" w:styleId="ad">
    <w:name w:val="footnote reference"/>
    <w:basedOn w:val="a0"/>
    <w:uiPriority w:val="99"/>
    <w:semiHidden/>
    <w:unhideWhenUsed/>
    <w:rsid w:val="00BF1A67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1A6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F1A67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BF1A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0">
    <w:name w:val="List Paragraph"/>
    <w:basedOn w:val="a"/>
    <w:uiPriority w:val="34"/>
    <w:qFormat/>
    <w:rsid w:val="00BF1A67"/>
    <w:pPr>
      <w:ind w:left="720"/>
      <w:contextualSpacing/>
    </w:pPr>
  </w:style>
  <w:style w:type="character" w:customStyle="1" w:styleId="w">
    <w:name w:val="w"/>
    <w:basedOn w:val="a0"/>
    <w:rsid w:val="00BF1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man_mytholog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ncient_R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Servius_Tulli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King_of_Rom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Alexey Panteleev</cp:lastModifiedBy>
  <cp:revision>3</cp:revision>
  <dcterms:created xsi:type="dcterms:W3CDTF">2022-10-23T20:28:00Z</dcterms:created>
  <dcterms:modified xsi:type="dcterms:W3CDTF">2022-10-23T20:42:00Z</dcterms:modified>
</cp:coreProperties>
</file>